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ED5" w:rsidRDefault="009070BA">
      <w:pPr>
        <w:tabs>
          <w:tab w:val="center" w:pos="4536"/>
          <w:tab w:val="right" w:pos="8280"/>
          <w:tab w:val="right" w:pos="9639"/>
        </w:tabs>
        <w:snapToGrid w:val="0"/>
        <w:spacing w:after="0" w:line="240" w:lineRule="auto"/>
        <w:ind w:left="442" w:right="2" w:hangingChars="200" w:hanging="442"/>
        <w:rPr>
          <w:rFonts w:ascii="Arial" w:eastAsia="宋体" w:hAnsi="Arial"/>
          <w:b/>
        </w:rPr>
      </w:pPr>
      <w:bookmarkStart w:id="0" w:name="OLE_LINK25"/>
      <w:bookmarkStart w:id="1" w:name="OLE_LINK12"/>
      <w:bookmarkStart w:id="2" w:name="OLE_LINK24"/>
      <w:bookmarkStart w:id="3" w:name="OLE_LINK34"/>
      <w:bookmarkStart w:id="4" w:name="OLE_LINK33"/>
      <w:bookmarkStart w:id="5" w:name="OLE_LINK13"/>
      <w:bookmarkStart w:id="6" w:name="_GoBack"/>
      <w:bookmarkEnd w:id="6"/>
      <w:proofErr w:type="spellStart"/>
      <w:r>
        <w:rPr>
          <w:rFonts w:ascii="Arial" w:eastAsia="宋体" w:hAnsi="Arial" w:hint="eastAsia"/>
          <w:b/>
          <w:lang w:eastAsia="ja-JP"/>
        </w:rPr>
        <w:t>3GPP</w:t>
      </w:r>
      <w:proofErr w:type="spellEnd"/>
      <w:r>
        <w:rPr>
          <w:rFonts w:ascii="Arial" w:eastAsia="宋体" w:hAnsi="Arial" w:hint="eastAsia"/>
          <w:b/>
          <w:lang w:eastAsia="ja-JP"/>
        </w:rPr>
        <w:t xml:space="preserve"> TSG RAN </w:t>
      </w:r>
      <w:proofErr w:type="spellStart"/>
      <w:r>
        <w:rPr>
          <w:rFonts w:ascii="Arial" w:eastAsia="宋体" w:hAnsi="Arial" w:hint="eastAsia"/>
          <w:b/>
          <w:lang w:eastAsia="ja-JP"/>
        </w:rPr>
        <w:t>WG1</w:t>
      </w:r>
      <w:proofErr w:type="spellEnd"/>
      <w:r>
        <w:rPr>
          <w:rFonts w:ascii="Arial" w:eastAsia="宋体" w:hAnsi="Arial" w:hint="eastAsia"/>
          <w:b/>
          <w:lang w:eastAsia="ja-JP"/>
        </w:rPr>
        <w:t xml:space="preserve"> #</w:t>
      </w:r>
      <w:proofErr w:type="spellStart"/>
      <w:r>
        <w:rPr>
          <w:rFonts w:ascii="Arial" w:eastAsia="宋体" w:hAnsi="Arial" w:hint="eastAsia"/>
          <w:b/>
        </w:rPr>
        <w:t>110bis</w:t>
      </w:r>
      <w:proofErr w:type="spellEnd"/>
      <w:r>
        <w:rPr>
          <w:rFonts w:ascii="Arial" w:eastAsia="宋体" w:hAnsi="Arial" w:hint="eastAsia"/>
          <w:b/>
        </w:rPr>
        <w:t xml:space="preserve">-e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rPr>
        <w:t xml:space="preserve">     </w:t>
      </w:r>
      <w:proofErr w:type="spellStart"/>
      <w:r>
        <w:rPr>
          <w:rFonts w:ascii="Arial" w:eastAsia="宋体" w:hAnsi="Arial" w:hint="eastAsia"/>
          <w:b/>
          <w:lang w:eastAsia="ja-JP"/>
        </w:rPr>
        <w:t>R1</w:t>
      </w:r>
      <w:proofErr w:type="spellEnd"/>
      <w:r>
        <w:rPr>
          <w:rFonts w:ascii="Arial" w:eastAsia="宋体" w:hAnsi="Arial" w:hint="eastAsia"/>
          <w:b/>
        </w:rPr>
        <w:t>-</w:t>
      </w:r>
      <w:r>
        <w:rPr>
          <w:rFonts w:ascii="Arial" w:eastAsia="宋体" w:hAnsi="Arial" w:hint="eastAsia"/>
          <w:b/>
          <w:lang w:eastAsia="ja-JP"/>
        </w:rPr>
        <w:t>2</w:t>
      </w:r>
      <w:r>
        <w:rPr>
          <w:rFonts w:ascii="Arial" w:eastAsia="宋体" w:hAnsi="Arial" w:hint="eastAsia"/>
          <w:b/>
        </w:rPr>
        <w:t>208509</w:t>
      </w:r>
    </w:p>
    <w:p w:rsidR="005D1ED5" w:rsidRDefault="009070BA">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hAnsi="Arial" w:hint="eastAsia"/>
          <w:b/>
        </w:rPr>
        <w:t>e-Meeting</w:t>
      </w:r>
      <w:r>
        <w:rPr>
          <w:rFonts w:ascii="Arial" w:hAnsi="Arial"/>
          <w:b/>
          <w:lang w:eastAsia="ja-JP"/>
        </w:rPr>
        <w:t>,</w:t>
      </w:r>
      <w:r>
        <w:rPr>
          <w:rFonts w:ascii="Arial" w:hAnsi="Arial" w:hint="eastAsia"/>
          <w:b/>
          <w:lang w:eastAsia="ja-JP"/>
        </w:rPr>
        <w:t xml:space="preserve"> </w:t>
      </w:r>
      <w:r>
        <w:rPr>
          <w:rFonts w:ascii="Arial" w:hAnsi="Arial" w:hint="eastAsia"/>
          <w:b/>
        </w:rPr>
        <w:t>October 10</w:t>
      </w:r>
      <w:r>
        <w:rPr>
          <w:rFonts w:ascii="Arial" w:hAnsi="Arial" w:hint="eastAsia"/>
          <w:b/>
          <w:vertAlign w:val="superscript"/>
        </w:rPr>
        <w:t>th</w:t>
      </w:r>
      <w:r>
        <w:rPr>
          <w:rFonts w:ascii="Arial" w:hAnsi="Arial"/>
          <w:b/>
          <w:lang w:eastAsia="ja-JP"/>
        </w:rPr>
        <w:t xml:space="preserve"> </w:t>
      </w:r>
      <w:r>
        <w:rPr>
          <w:rFonts w:ascii="Arial" w:hAnsi="Arial" w:cs="Arial"/>
          <w:b/>
          <w:lang w:eastAsia="ja-JP"/>
        </w:rPr>
        <w:t>–</w:t>
      </w:r>
      <w:r>
        <w:rPr>
          <w:rFonts w:ascii="Arial" w:hAnsi="Arial" w:hint="eastAsia"/>
          <w:b/>
        </w:rPr>
        <w:t xml:space="preserve"> 19</w:t>
      </w:r>
      <w:r>
        <w:rPr>
          <w:rFonts w:ascii="Arial" w:hAnsi="Arial" w:hint="eastAsia"/>
          <w:b/>
          <w:vertAlign w:val="superscript"/>
        </w:rPr>
        <w:t>th</w:t>
      </w:r>
      <w:r>
        <w:rPr>
          <w:rFonts w:ascii="Arial" w:eastAsia="宋体" w:hAnsi="Arial" w:hint="eastAsia"/>
          <w:b/>
          <w:lang w:eastAsia="ja-JP"/>
        </w:rPr>
        <w:t>, 20</w:t>
      </w:r>
      <w:r>
        <w:rPr>
          <w:rFonts w:ascii="Arial" w:eastAsia="宋体" w:hAnsi="Arial" w:hint="eastAsia"/>
          <w:b/>
        </w:rPr>
        <w:t>22</w:t>
      </w:r>
    </w:p>
    <w:bookmarkEnd w:id="0"/>
    <w:p w:rsidR="005D1ED5" w:rsidRDefault="005D1ED5">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5D1ED5" w:rsidRDefault="009070BA">
      <w:pPr>
        <w:pStyle w:val="Header"/>
        <w:tabs>
          <w:tab w:val="clear" w:pos="4536"/>
          <w:tab w:val="left" w:pos="1805"/>
        </w:tabs>
        <w:snapToGrid w:val="0"/>
        <w:spacing w:before="12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w:t>
      </w:r>
    </w:p>
    <w:p w:rsidR="005D1ED5" w:rsidRDefault="009070BA">
      <w:pPr>
        <w:pStyle w:val="Header"/>
        <w:tabs>
          <w:tab w:val="left" w:pos="1800"/>
        </w:tabs>
        <w:snapToGrid w:val="0"/>
        <w:ind w:left="1840" w:hangingChars="833" w:hanging="1840"/>
        <w:rPr>
          <w:rFonts w:eastAsia="宋体" w:cs="Arial"/>
          <w:bCs/>
          <w:sz w:val="22"/>
          <w:szCs w:val="22"/>
          <w:lang w:eastAsia="zh-CN"/>
        </w:rPr>
      </w:pPr>
      <w:r>
        <w:rPr>
          <w:rFonts w:cs="Arial"/>
          <w:sz w:val="22"/>
          <w:szCs w:val="22"/>
          <w:lang w:eastAsia="zh-CN"/>
        </w:rPr>
        <w:t>Title:</w:t>
      </w:r>
      <w:r>
        <w:rPr>
          <w:rFonts w:eastAsia="宋体" w:cs="Arial"/>
          <w:bCs/>
          <w:sz w:val="22"/>
          <w:szCs w:val="22"/>
          <w:lang w:eastAsia="zh-CN"/>
        </w:rPr>
        <w:tab/>
      </w:r>
      <w:proofErr w:type="spellStart"/>
      <w:r>
        <w:rPr>
          <w:rFonts w:eastAsia="宋体" w:cs="Arial"/>
          <w:bCs/>
          <w:sz w:val="22"/>
          <w:szCs w:val="22"/>
          <w:lang w:eastAsia="zh-CN"/>
        </w:rPr>
        <w:t>L1</w:t>
      </w:r>
      <w:proofErr w:type="spellEnd"/>
      <w:r>
        <w:rPr>
          <w:rFonts w:eastAsia="宋体" w:cs="Arial"/>
          <w:bCs/>
          <w:sz w:val="22"/>
          <w:szCs w:val="22"/>
          <w:lang w:eastAsia="zh-CN"/>
        </w:rPr>
        <w:t xml:space="preserve"> enhancements for inter-cell beam management</w:t>
      </w:r>
    </w:p>
    <w:p w:rsidR="005D1ED5" w:rsidRDefault="009070BA">
      <w:pPr>
        <w:pStyle w:val="Header"/>
        <w:tabs>
          <w:tab w:val="left" w:pos="1800"/>
        </w:tabs>
        <w:snapToGrid w:val="0"/>
        <w:rPr>
          <w:rFonts w:eastAsia="宋体" w:cs="Arial"/>
          <w:bCs/>
          <w:sz w:val="22"/>
          <w:szCs w:val="22"/>
          <w:lang w:eastAsia="zh-CN"/>
        </w:rPr>
      </w:pPr>
      <w:r>
        <w:rPr>
          <w:rFonts w:cs="Arial"/>
          <w:sz w:val="22"/>
          <w:szCs w:val="22"/>
          <w:lang w:eastAsia="zh-CN"/>
        </w:rPr>
        <w:t>Agenda Item:</w:t>
      </w:r>
      <w:r>
        <w:rPr>
          <w:rFonts w:eastAsia="宋体" w:cs="Arial"/>
          <w:bCs/>
          <w:sz w:val="22"/>
          <w:szCs w:val="22"/>
          <w:lang w:eastAsia="zh-CN"/>
        </w:rPr>
        <w:tab/>
      </w:r>
      <w:r>
        <w:rPr>
          <w:rFonts w:cs="Arial"/>
          <w:sz w:val="22"/>
          <w:szCs w:val="22"/>
          <w:lang w:eastAsia="zh-CN"/>
        </w:rPr>
        <w:t>9.1</w:t>
      </w:r>
      <w:r>
        <w:rPr>
          <w:rFonts w:cs="Arial" w:hint="eastAsia"/>
          <w:sz w:val="22"/>
          <w:szCs w:val="22"/>
          <w:lang w:eastAsia="zh-CN"/>
        </w:rPr>
        <w:t>2</w:t>
      </w:r>
      <w:r>
        <w:rPr>
          <w:rFonts w:cs="Arial"/>
          <w:sz w:val="22"/>
          <w:szCs w:val="22"/>
          <w:lang w:eastAsia="zh-CN"/>
        </w:rPr>
        <w:t>.1</w:t>
      </w:r>
    </w:p>
    <w:p w:rsidR="005D1ED5" w:rsidRDefault="009070BA">
      <w:pPr>
        <w:pBdr>
          <w:bottom w:val="single" w:sz="6" w:space="1" w:color="auto"/>
        </w:pBdr>
        <w:snapToGrid w:val="0"/>
        <w:spacing w:after="240"/>
        <w:ind w:left="1800" w:hanging="1800"/>
        <w:rPr>
          <w:rFonts w:ascii="Arial" w:hAnsi="Arial" w:cs="Arial"/>
          <w:b/>
          <w:lang w:eastAsia="ja-JP"/>
        </w:rPr>
      </w:pPr>
      <w:r>
        <w:rPr>
          <w:rFonts w:ascii="Arial" w:eastAsia="MS Mincho" w:hAnsi="Arial" w:cs="Arial"/>
          <w:b/>
          <w:lang w:eastAsia="en-US"/>
        </w:rPr>
        <w:t>Document for:</w:t>
      </w:r>
      <w:r>
        <w:rPr>
          <w:rFonts w:ascii="Arial" w:hAnsi="Arial" w:cs="Arial"/>
          <w:b/>
          <w:lang w:eastAsia="ja-JP"/>
        </w:rPr>
        <w:tab/>
      </w:r>
      <w:r>
        <w:rPr>
          <w:rFonts w:ascii="Arial" w:eastAsia="MS Mincho" w:hAnsi="Arial" w:cs="Arial"/>
          <w:b/>
          <w:lang w:eastAsia="ja-JP"/>
        </w:rPr>
        <w:t>Discussion and Decision</w:t>
      </w:r>
    </w:p>
    <w:p w:rsidR="005D1ED5" w:rsidRDefault="009070BA">
      <w:pPr>
        <w:pStyle w:val="Heading1"/>
        <w:snapToGrid w:val="0"/>
        <w:spacing w:beforeLines="50" w:before="180" w:afterLines="50" w:after="180"/>
        <w:ind w:left="431" w:hanging="431"/>
        <w:rPr>
          <w:rFonts w:ascii="Times New Roman" w:hAnsi="Times New Roman"/>
          <w:sz w:val="28"/>
          <w:szCs w:val="28"/>
          <w:lang w:val="en-US"/>
        </w:rPr>
      </w:pPr>
      <w:bookmarkStart w:id="7" w:name="OLE_LINK3"/>
      <w:bookmarkEnd w:id="1"/>
      <w:bookmarkEnd w:id="2"/>
      <w:bookmarkEnd w:id="3"/>
      <w:bookmarkEnd w:id="4"/>
      <w:bookmarkEnd w:id="5"/>
      <w:r>
        <w:rPr>
          <w:rFonts w:ascii="Times New Roman" w:hAnsi="Times New Roman"/>
          <w:sz w:val="28"/>
          <w:szCs w:val="28"/>
          <w:lang w:val="en-US"/>
        </w:rPr>
        <w:t>Introduction</w:t>
      </w:r>
    </w:p>
    <w:bookmarkEnd w:id="7"/>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w:t>
      </w:r>
      <w:proofErr w:type="spellStart"/>
      <w:r>
        <w:rPr>
          <w:rFonts w:ascii="Times New Roman" w:hAnsi="Times New Roman" w:hint="eastAsia"/>
          <w:sz w:val="20"/>
          <w:szCs w:val="20"/>
        </w:rPr>
        <w:t>RAN#97</w:t>
      </w:r>
      <w:proofErr w:type="spellEnd"/>
      <w:r>
        <w:rPr>
          <w:rFonts w:ascii="Times New Roman" w:hAnsi="Times New Roman" w:hint="eastAsia"/>
          <w:sz w:val="20"/>
          <w:szCs w:val="20"/>
        </w:rPr>
        <w:t xml:space="preserve"> e-meeting, revised </w:t>
      </w:r>
      <w:proofErr w:type="spellStart"/>
      <w:r>
        <w:rPr>
          <w:rFonts w:ascii="Times New Roman" w:hAnsi="Times New Roman" w:hint="eastAsia"/>
          <w:sz w:val="20"/>
          <w:szCs w:val="20"/>
        </w:rPr>
        <w:t>WID</w:t>
      </w:r>
      <w:proofErr w:type="spellEnd"/>
      <w:r>
        <w:rPr>
          <w:rFonts w:ascii="Times New Roman" w:hAnsi="Times New Roman" w:hint="eastAsia"/>
          <w:sz w:val="20"/>
          <w:szCs w:val="20"/>
        </w:rPr>
        <w:t xml:space="preserve"> on Further NR mobility enhancements was approved [1]. In this </w:t>
      </w:r>
      <w:proofErr w:type="spellStart"/>
      <w:r>
        <w:rPr>
          <w:rFonts w:ascii="Times New Roman" w:hAnsi="Times New Roman" w:hint="eastAsia"/>
          <w:sz w:val="20"/>
          <w:szCs w:val="20"/>
        </w:rPr>
        <w:t>WID</w:t>
      </w:r>
      <w:proofErr w:type="spellEnd"/>
      <w:r>
        <w:rPr>
          <w:rFonts w:ascii="Times New Roman" w:hAnsi="Times New Roman" w:hint="eastAsia"/>
          <w:sz w:val="20"/>
          <w:szCs w:val="20"/>
        </w:rPr>
        <w:t xml:space="preserve">, one of the objectives is to study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based inter-cell mobility, which aims to reduce handover latency, interruption time and overhead. The detailed objective on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based inter-cell mobility is formulated as follows:</w:t>
      </w:r>
    </w:p>
    <w:tbl>
      <w:tblPr>
        <w:tblStyle w:val="TableGrid"/>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0"/>
      </w:tblGrid>
      <w:tr w:rsidR="005D1ED5">
        <w:tc>
          <w:tcPr>
            <w:tcW w:w="9446" w:type="dxa"/>
          </w:tcPr>
          <w:p w:rsidR="005D1ED5" w:rsidRDefault="009070BA">
            <w:pPr>
              <w:numPr>
                <w:ilvl w:val="0"/>
                <w:numId w:val="3"/>
              </w:numPr>
              <w:spacing w:after="0"/>
              <w:jc w:val="both"/>
              <w:rPr>
                <w:rFonts w:ascii="Times New Roman" w:hAnsi="Times New Roman"/>
                <w:bCs/>
                <w:sz w:val="20"/>
                <w:szCs w:val="20"/>
              </w:rPr>
            </w:pPr>
            <w:r>
              <w:rPr>
                <w:rFonts w:ascii="Times New Roman" w:hAnsi="Times New Roman"/>
                <w:bCs/>
                <w:sz w:val="20"/>
                <w:szCs w:val="20"/>
              </w:rPr>
              <w:t xml:space="preserve">To specify mechanism and procedures of </w:t>
            </w:r>
            <w:proofErr w:type="spellStart"/>
            <w:r>
              <w:rPr>
                <w:rFonts w:ascii="Times New Roman" w:hAnsi="Times New Roman"/>
                <w:bCs/>
                <w:sz w:val="20"/>
                <w:szCs w:val="20"/>
              </w:rPr>
              <w:t>L1</w:t>
            </w:r>
            <w:proofErr w:type="spellEnd"/>
            <w:r>
              <w:rPr>
                <w:rFonts w:ascii="Times New Roman" w:hAnsi="Times New Roman"/>
                <w:bCs/>
                <w:sz w:val="20"/>
                <w:szCs w:val="20"/>
              </w:rPr>
              <w:t>/</w:t>
            </w:r>
            <w:proofErr w:type="spellStart"/>
            <w:r>
              <w:rPr>
                <w:rFonts w:ascii="Times New Roman" w:hAnsi="Times New Roman"/>
                <w:bCs/>
                <w:sz w:val="20"/>
                <w:szCs w:val="20"/>
              </w:rPr>
              <w:t>L2</w:t>
            </w:r>
            <w:proofErr w:type="spellEnd"/>
            <w:r>
              <w:rPr>
                <w:rFonts w:ascii="Times New Roman" w:hAnsi="Times New Roman"/>
                <w:bCs/>
                <w:sz w:val="20"/>
                <w:szCs w:val="20"/>
              </w:rPr>
              <w:t xml:space="preserve"> based inter-cell mobility for mobility latency reduction:</w:t>
            </w:r>
          </w:p>
          <w:p w:rsidR="005D1ED5" w:rsidRDefault="009070BA">
            <w:pPr>
              <w:numPr>
                <w:ilvl w:val="0"/>
                <w:numId w:val="4"/>
              </w:numPr>
              <w:spacing w:after="0"/>
              <w:jc w:val="both"/>
              <w:rPr>
                <w:rFonts w:ascii="Times New Roman" w:hAnsi="Times New Roman"/>
                <w:bCs/>
                <w:sz w:val="20"/>
                <w:szCs w:val="20"/>
              </w:rPr>
            </w:pPr>
            <w:r>
              <w:rPr>
                <w:rFonts w:ascii="Times New Roman" w:hAnsi="Times New Roman"/>
                <w:bCs/>
                <w:sz w:val="20"/>
                <w:szCs w:val="20"/>
              </w:rPr>
              <w:t>Configuration and maintenance for multiple candidate cells to allow fast application of configurations for candidate cells [</w:t>
            </w:r>
            <w:proofErr w:type="spellStart"/>
            <w:r>
              <w:rPr>
                <w:rFonts w:ascii="Times New Roman" w:hAnsi="Times New Roman"/>
                <w:bCs/>
                <w:sz w:val="20"/>
                <w:szCs w:val="20"/>
              </w:rPr>
              <w:t>RAN2</w:t>
            </w:r>
            <w:proofErr w:type="spellEnd"/>
            <w:r>
              <w:rPr>
                <w:rFonts w:ascii="Times New Roman" w:hAnsi="Times New Roman"/>
                <w:bCs/>
                <w:sz w:val="20"/>
                <w:szCs w:val="20"/>
              </w:rPr>
              <w:t xml:space="preserve">, </w:t>
            </w:r>
            <w:proofErr w:type="spellStart"/>
            <w:r>
              <w:rPr>
                <w:rFonts w:ascii="Times New Roman" w:hAnsi="Times New Roman"/>
                <w:bCs/>
                <w:sz w:val="20"/>
                <w:szCs w:val="20"/>
              </w:rPr>
              <w:t>RAN3</w:t>
            </w:r>
            <w:proofErr w:type="spellEnd"/>
            <w:r>
              <w:rPr>
                <w:rFonts w:ascii="Times New Roman" w:hAnsi="Times New Roman"/>
                <w:bCs/>
                <w:sz w:val="20"/>
                <w:szCs w:val="20"/>
              </w:rPr>
              <w:t>]</w:t>
            </w:r>
          </w:p>
          <w:p w:rsidR="005D1ED5" w:rsidRDefault="009070BA">
            <w:pPr>
              <w:numPr>
                <w:ilvl w:val="0"/>
                <w:numId w:val="4"/>
              </w:numPr>
              <w:spacing w:after="0"/>
              <w:jc w:val="both"/>
              <w:rPr>
                <w:rFonts w:ascii="Times New Roman" w:hAnsi="Times New Roman"/>
                <w:bCs/>
                <w:sz w:val="20"/>
                <w:szCs w:val="20"/>
              </w:rPr>
            </w:pPr>
            <w:r>
              <w:rPr>
                <w:rFonts w:ascii="Times New Roman" w:hAnsi="Times New Roman"/>
                <w:bCs/>
                <w:sz w:val="20"/>
                <w:szCs w:val="20"/>
              </w:rPr>
              <w:t xml:space="preserve">Dynamic switch mechanism among candidate serving cells (including </w:t>
            </w:r>
            <w:proofErr w:type="spellStart"/>
            <w:r>
              <w:rPr>
                <w:rFonts w:ascii="Times New Roman" w:hAnsi="Times New Roman"/>
                <w:bCs/>
                <w:sz w:val="20"/>
                <w:szCs w:val="20"/>
              </w:rPr>
              <w:t>SpCell</w:t>
            </w:r>
            <w:proofErr w:type="spellEnd"/>
            <w:r>
              <w:rPr>
                <w:rFonts w:ascii="Times New Roman" w:hAnsi="Times New Roman"/>
                <w:bCs/>
                <w:sz w:val="20"/>
                <w:szCs w:val="20"/>
              </w:rPr>
              <w:t xml:space="preserve"> and </w:t>
            </w:r>
            <w:proofErr w:type="spellStart"/>
            <w:r>
              <w:rPr>
                <w:rFonts w:ascii="Times New Roman" w:hAnsi="Times New Roman"/>
                <w:bCs/>
                <w:sz w:val="20"/>
                <w:szCs w:val="20"/>
              </w:rPr>
              <w:t>SCell</w:t>
            </w:r>
            <w:proofErr w:type="spellEnd"/>
            <w:r>
              <w:rPr>
                <w:rFonts w:ascii="Times New Roman" w:hAnsi="Times New Roman"/>
                <w:bCs/>
                <w:sz w:val="20"/>
                <w:szCs w:val="20"/>
              </w:rPr>
              <w:t xml:space="preserve">) for the potential applicable scenarios based on </w:t>
            </w:r>
            <w:proofErr w:type="spellStart"/>
            <w:r>
              <w:rPr>
                <w:rFonts w:ascii="Times New Roman" w:hAnsi="Times New Roman"/>
                <w:bCs/>
                <w:sz w:val="20"/>
                <w:szCs w:val="20"/>
              </w:rPr>
              <w:t>L1</w:t>
            </w:r>
            <w:proofErr w:type="spellEnd"/>
            <w:r>
              <w:rPr>
                <w:rFonts w:ascii="Times New Roman" w:hAnsi="Times New Roman"/>
                <w:bCs/>
                <w:sz w:val="20"/>
                <w:szCs w:val="20"/>
              </w:rPr>
              <w:t>/</w:t>
            </w:r>
            <w:proofErr w:type="spellStart"/>
            <w:r>
              <w:rPr>
                <w:rFonts w:ascii="Times New Roman" w:hAnsi="Times New Roman"/>
                <w:bCs/>
                <w:sz w:val="20"/>
                <w:szCs w:val="20"/>
              </w:rPr>
              <w:t>L2</w:t>
            </w:r>
            <w:proofErr w:type="spellEnd"/>
            <w:r>
              <w:rPr>
                <w:rFonts w:ascii="Times New Roman" w:hAnsi="Times New Roman"/>
                <w:bCs/>
                <w:sz w:val="20"/>
                <w:szCs w:val="20"/>
              </w:rPr>
              <w:t xml:space="preserve">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 [</w:t>
            </w:r>
            <w:proofErr w:type="spellStart"/>
            <w:r>
              <w:rPr>
                <w:rFonts w:ascii="Times New Roman" w:hAnsi="Times New Roman"/>
                <w:bCs/>
                <w:sz w:val="20"/>
                <w:szCs w:val="20"/>
              </w:rPr>
              <w:t>RAN2</w:t>
            </w:r>
            <w:proofErr w:type="spellEnd"/>
            <w:r>
              <w:rPr>
                <w:rFonts w:ascii="Times New Roman" w:hAnsi="Times New Roman"/>
                <w:bCs/>
                <w:sz w:val="20"/>
                <w:szCs w:val="20"/>
              </w:rPr>
              <w:t xml:space="preserve">, </w:t>
            </w:r>
            <w:proofErr w:type="spellStart"/>
            <w:r>
              <w:rPr>
                <w:rFonts w:ascii="Times New Roman" w:hAnsi="Times New Roman"/>
                <w:bCs/>
                <w:sz w:val="20"/>
                <w:szCs w:val="20"/>
              </w:rPr>
              <w:t>RAN1</w:t>
            </w:r>
            <w:proofErr w:type="spellEnd"/>
            <w:r>
              <w:rPr>
                <w:rFonts w:ascii="Times New Roman" w:hAnsi="Times New Roman"/>
                <w:bCs/>
                <w:sz w:val="20"/>
                <w:szCs w:val="20"/>
              </w:rPr>
              <w:t>]</w:t>
            </w:r>
          </w:p>
          <w:p w:rsidR="005D1ED5" w:rsidRDefault="009070BA">
            <w:pPr>
              <w:numPr>
                <w:ilvl w:val="0"/>
                <w:numId w:val="4"/>
              </w:numPr>
              <w:spacing w:after="0"/>
              <w:jc w:val="both"/>
              <w:rPr>
                <w:rFonts w:ascii="Times New Roman" w:hAnsi="Times New Roman"/>
                <w:bCs/>
                <w:sz w:val="20"/>
                <w:szCs w:val="20"/>
              </w:rPr>
            </w:pPr>
            <w:proofErr w:type="spellStart"/>
            <w:r>
              <w:rPr>
                <w:rFonts w:ascii="Times New Roman" w:hAnsi="Times New Roman"/>
                <w:bCs/>
                <w:sz w:val="20"/>
                <w:szCs w:val="20"/>
              </w:rPr>
              <w:t>L1</w:t>
            </w:r>
            <w:proofErr w:type="spellEnd"/>
            <w:r>
              <w:rPr>
                <w:rFonts w:ascii="Times New Roman" w:hAnsi="Times New Roman"/>
                <w:bCs/>
                <w:sz w:val="20"/>
                <w:szCs w:val="20"/>
              </w:rPr>
              <w:t xml:space="preserve"> enhancements for inter-cell beam management, including </w:t>
            </w:r>
            <w:proofErr w:type="spellStart"/>
            <w:r>
              <w:rPr>
                <w:rFonts w:ascii="Times New Roman" w:hAnsi="Times New Roman"/>
                <w:bCs/>
                <w:sz w:val="20"/>
                <w:szCs w:val="20"/>
              </w:rPr>
              <w:t>L1</w:t>
            </w:r>
            <w:proofErr w:type="spellEnd"/>
            <w:r>
              <w:rPr>
                <w:rFonts w:ascii="Times New Roman" w:hAnsi="Times New Roman"/>
                <w:bCs/>
                <w:sz w:val="20"/>
                <w:szCs w:val="20"/>
              </w:rPr>
              <w:t xml:space="preserve"> measurement and reporting, and beam indication [</w:t>
            </w:r>
            <w:proofErr w:type="spellStart"/>
            <w:r>
              <w:rPr>
                <w:rFonts w:ascii="Times New Roman" w:hAnsi="Times New Roman"/>
                <w:bCs/>
                <w:sz w:val="20"/>
                <w:szCs w:val="20"/>
              </w:rPr>
              <w:t>RAN1</w:t>
            </w:r>
            <w:proofErr w:type="spellEnd"/>
            <w:r>
              <w:rPr>
                <w:rFonts w:ascii="Times New Roman" w:hAnsi="Times New Roman"/>
                <w:bCs/>
                <w:sz w:val="20"/>
                <w:szCs w:val="20"/>
              </w:rPr>
              <w:t xml:space="preserve">, </w:t>
            </w:r>
            <w:proofErr w:type="spellStart"/>
            <w:r>
              <w:rPr>
                <w:rFonts w:ascii="Times New Roman" w:hAnsi="Times New Roman"/>
                <w:bCs/>
                <w:sz w:val="20"/>
                <w:szCs w:val="20"/>
              </w:rPr>
              <w:t>RAN2</w:t>
            </w:r>
            <w:proofErr w:type="spellEnd"/>
            <w:r>
              <w:rPr>
                <w:rFonts w:ascii="Times New Roman" w:hAnsi="Times New Roman"/>
                <w:bCs/>
                <w:sz w:val="20"/>
                <w:szCs w:val="20"/>
              </w:rPr>
              <w:t>]</w:t>
            </w:r>
          </w:p>
          <w:p w:rsidR="005D1ED5" w:rsidRDefault="009070BA">
            <w:pPr>
              <w:numPr>
                <w:ilvl w:val="1"/>
                <w:numId w:val="4"/>
              </w:numPr>
              <w:spacing w:after="0"/>
              <w:jc w:val="both"/>
              <w:rPr>
                <w:rFonts w:ascii="Times New Roman" w:hAnsi="Times New Roman"/>
                <w:bCs/>
                <w:i/>
                <w:sz w:val="20"/>
                <w:szCs w:val="20"/>
              </w:rPr>
            </w:pPr>
            <w:r>
              <w:rPr>
                <w:rFonts w:ascii="Times New Roman" w:hAnsi="Times New Roman"/>
                <w:bCs/>
                <w:i/>
                <w:sz w:val="20"/>
                <w:szCs w:val="20"/>
              </w:rPr>
              <w:t xml:space="preserve">Note 1: Early </w:t>
            </w:r>
            <w:proofErr w:type="spellStart"/>
            <w:r>
              <w:rPr>
                <w:rFonts w:ascii="Times New Roman" w:hAnsi="Times New Roman"/>
                <w:bCs/>
                <w:i/>
                <w:sz w:val="20"/>
                <w:szCs w:val="20"/>
              </w:rPr>
              <w:t>RAN2</w:t>
            </w:r>
            <w:proofErr w:type="spellEnd"/>
            <w:r>
              <w:rPr>
                <w:rFonts w:ascii="Times New Roman" w:hAnsi="Times New Roman"/>
                <w:bCs/>
                <w:i/>
                <w:sz w:val="20"/>
                <w:szCs w:val="20"/>
              </w:rPr>
              <w:t xml:space="preserve"> involvement is necessary, including the possibility of further clarifying the interaction between this bullet with the previous bullet</w:t>
            </w:r>
          </w:p>
          <w:p w:rsidR="005D1ED5" w:rsidRDefault="009070BA">
            <w:pPr>
              <w:numPr>
                <w:ilvl w:val="0"/>
                <w:numId w:val="4"/>
              </w:numPr>
              <w:spacing w:after="0"/>
              <w:jc w:val="both"/>
              <w:rPr>
                <w:rFonts w:ascii="Times New Roman" w:hAnsi="Times New Roman"/>
                <w:bCs/>
                <w:sz w:val="20"/>
                <w:szCs w:val="20"/>
              </w:rPr>
            </w:pPr>
            <w:r>
              <w:rPr>
                <w:rFonts w:ascii="Times New Roman" w:hAnsi="Times New Roman"/>
                <w:bCs/>
                <w:sz w:val="20"/>
                <w:szCs w:val="20"/>
              </w:rPr>
              <w:t>Timing Advance management [</w:t>
            </w:r>
            <w:proofErr w:type="spellStart"/>
            <w:r>
              <w:rPr>
                <w:rFonts w:ascii="Times New Roman" w:hAnsi="Times New Roman"/>
                <w:bCs/>
                <w:sz w:val="20"/>
                <w:szCs w:val="20"/>
              </w:rPr>
              <w:t>RAN1</w:t>
            </w:r>
            <w:proofErr w:type="spellEnd"/>
            <w:r>
              <w:rPr>
                <w:rFonts w:ascii="Times New Roman" w:hAnsi="Times New Roman"/>
                <w:bCs/>
                <w:sz w:val="20"/>
                <w:szCs w:val="20"/>
              </w:rPr>
              <w:t xml:space="preserve">, </w:t>
            </w:r>
            <w:proofErr w:type="spellStart"/>
            <w:r>
              <w:rPr>
                <w:rFonts w:ascii="Times New Roman" w:hAnsi="Times New Roman"/>
                <w:bCs/>
                <w:sz w:val="20"/>
                <w:szCs w:val="20"/>
              </w:rPr>
              <w:t>RAN2</w:t>
            </w:r>
            <w:proofErr w:type="spellEnd"/>
            <w:r>
              <w:rPr>
                <w:rFonts w:ascii="Times New Roman" w:hAnsi="Times New Roman"/>
                <w:bCs/>
                <w:sz w:val="20"/>
                <w:szCs w:val="20"/>
              </w:rPr>
              <w:t>]</w:t>
            </w:r>
          </w:p>
          <w:p w:rsidR="005D1ED5" w:rsidRDefault="009070BA">
            <w:pPr>
              <w:numPr>
                <w:ilvl w:val="0"/>
                <w:numId w:val="4"/>
              </w:numPr>
              <w:spacing w:after="0"/>
              <w:jc w:val="both"/>
              <w:rPr>
                <w:rFonts w:ascii="Times New Roman" w:hAnsi="Times New Roman"/>
                <w:bCs/>
                <w:sz w:val="20"/>
                <w:szCs w:val="20"/>
              </w:rPr>
            </w:pPr>
            <w:r>
              <w:rPr>
                <w:rFonts w:ascii="Times New Roman" w:hAnsi="Times New Roman"/>
                <w:bCs/>
                <w:sz w:val="20"/>
                <w:szCs w:val="20"/>
              </w:rPr>
              <w:t xml:space="preserve">CU-DU interface signaling to support </w:t>
            </w:r>
            <w:proofErr w:type="spellStart"/>
            <w:r>
              <w:rPr>
                <w:rFonts w:ascii="Times New Roman" w:hAnsi="Times New Roman"/>
                <w:bCs/>
                <w:sz w:val="20"/>
                <w:szCs w:val="20"/>
              </w:rPr>
              <w:t>L1</w:t>
            </w:r>
            <w:proofErr w:type="spellEnd"/>
            <w:r>
              <w:rPr>
                <w:rFonts w:ascii="Times New Roman" w:hAnsi="Times New Roman"/>
                <w:bCs/>
                <w:sz w:val="20"/>
                <w:szCs w:val="20"/>
              </w:rPr>
              <w:t>/</w:t>
            </w:r>
            <w:proofErr w:type="spellStart"/>
            <w:r>
              <w:rPr>
                <w:rFonts w:ascii="Times New Roman" w:hAnsi="Times New Roman"/>
                <w:bCs/>
                <w:sz w:val="20"/>
                <w:szCs w:val="20"/>
              </w:rPr>
              <w:t>L2</w:t>
            </w:r>
            <w:proofErr w:type="spellEnd"/>
            <w:r>
              <w:rPr>
                <w:rFonts w:ascii="Times New Roman" w:hAnsi="Times New Roman"/>
                <w:bCs/>
                <w:sz w:val="20"/>
                <w:szCs w:val="20"/>
              </w:rPr>
              <w:t xml:space="preserve"> mobility, if needed [</w:t>
            </w:r>
            <w:proofErr w:type="spellStart"/>
            <w:r>
              <w:rPr>
                <w:rFonts w:ascii="Times New Roman" w:hAnsi="Times New Roman"/>
                <w:bCs/>
                <w:sz w:val="20"/>
                <w:szCs w:val="20"/>
              </w:rPr>
              <w:t>RAN3</w:t>
            </w:r>
            <w:proofErr w:type="spellEnd"/>
            <w:r>
              <w:rPr>
                <w:rFonts w:ascii="Times New Roman" w:hAnsi="Times New Roman"/>
                <w:bCs/>
                <w:sz w:val="20"/>
                <w:szCs w:val="20"/>
              </w:rPr>
              <w:t>]</w:t>
            </w:r>
          </w:p>
          <w:p w:rsidR="005D1ED5" w:rsidRDefault="005D1ED5">
            <w:pPr>
              <w:spacing w:after="0"/>
              <w:jc w:val="both"/>
              <w:rPr>
                <w:rFonts w:ascii="Times New Roman" w:hAnsi="Times New Roman"/>
                <w:bCs/>
                <w:sz w:val="20"/>
                <w:szCs w:val="20"/>
              </w:rPr>
            </w:pPr>
          </w:p>
          <w:p w:rsidR="005D1ED5" w:rsidRDefault="009070BA">
            <w:pPr>
              <w:spacing w:after="0"/>
              <w:ind w:left="720"/>
              <w:jc w:val="both"/>
              <w:rPr>
                <w:rFonts w:ascii="Times New Roman" w:hAnsi="Times New Roman"/>
                <w:bCs/>
                <w:i/>
                <w:sz w:val="20"/>
                <w:szCs w:val="20"/>
              </w:rPr>
            </w:pPr>
            <w:r>
              <w:rPr>
                <w:rFonts w:ascii="Times New Roman" w:hAnsi="Times New Roman"/>
                <w:bCs/>
                <w:i/>
                <w:sz w:val="20"/>
                <w:szCs w:val="20"/>
              </w:rPr>
              <w:t xml:space="preserve">Note 2: </w:t>
            </w:r>
            <w:proofErr w:type="spellStart"/>
            <w:r>
              <w:rPr>
                <w:rFonts w:ascii="Times New Roman" w:hAnsi="Times New Roman"/>
                <w:bCs/>
                <w:i/>
                <w:sz w:val="20"/>
                <w:szCs w:val="20"/>
              </w:rPr>
              <w:t>FR2</w:t>
            </w:r>
            <w:proofErr w:type="spellEnd"/>
            <w:r>
              <w:rPr>
                <w:rFonts w:ascii="Times New Roman" w:hAnsi="Times New Roman"/>
                <w:bCs/>
                <w:i/>
                <w:sz w:val="20"/>
                <w:szCs w:val="20"/>
              </w:rPr>
              <w:t xml:space="preserve"> specific enhancements are not precluded, if any.</w:t>
            </w:r>
          </w:p>
          <w:p w:rsidR="005D1ED5" w:rsidRDefault="009070BA">
            <w:pPr>
              <w:spacing w:after="0"/>
              <w:ind w:left="720"/>
              <w:jc w:val="both"/>
              <w:rPr>
                <w:rFonts w:ascii="Times New Roman" w:hAnsi="Times New Roman"/>
                <w:bCs/>
                <w:i/>
                <w:sz w:val="20"/>
                <w:szCs w:val="20"/>
              </w:rPr>
            </w:pPr>
            <w:r>
              <w:rPr>
                <w:rFonts w:ascii="Times New Roman" w:hAnsi="Times New Roman"/>
                <w:bCs/>
                <w:i/>
                <w:sz w:val="20"/>
                <w:szCs w:val="20"/>
              </w:rPr>
              <w:t xml:space="preserve">Note 3: The procedure of </w:t>
            </w:r>
            <w:proofErr w:type="spellStart"/>
            <w:r>
              <w:rPr>
                <w:rFonts w:ascii="Times New Roman" w:hAnsi="Times New Roman"/>
                <w:bCs/>
                <w:i/>
                <w:sz w:val="20"/>
                <w:szCs w:val="20"/>
              </w:rPr>
              <w:t>L1</w:t>
            </w:r>
            <w:proofErr w:type="spellEnd"/>
            <w:r>
              <w:rPr>
                <w:rFonts w:ascii="Times New Roman" w:hAnsi="Times New Roman"/>
                <w:bCs/>
                <w:i/>
                <w:sz w:val="20"/>
                <w:szCs w:val="20"/>
              </w:rPr>
              <w:t>/</w:t>
            </w:r>
            <w:proofErr w:type="spellStart"/>
            <w:r>
              <w:rPr>
                <w:rFonts w:ascii="Times New Roman" w:hAnsi="Times New Roman"/>
                <w:bCs/>
                <w:i/>
                <w:sz w:val="20"/>
                <w:szCs w:val="20"/>
              </w:rPr>
              <w:t>L2</w:t>
            </w:r>
            <w:proofErr w:type="spellEnd"/>
            <w:r>
              <w:rPr>
                <w:rFonts w:ascii="Times New Roman" w:hAnsi="Times New Roman"/>
                <w:bCs/>
                <w:i/>
                <w:sz w:val="20"/>
                <w:szCs w:val="20"/>
              </w:rPr>
              <w:t xml:space="preserve"> based inter-cell mobility are applicable to the following scenarios:</w:t>
            </w:r>
          </w:p>
          <w:p w:rsidR="005D1ED5" w:rsidRDefault="009070BA">
            <w:pPr>
              <w:numPr>
                <w:ilvl w:val="2"/>
                <w:numId w:val="5"/>
              </w:numPr>
              <w:spacing w:after="0"/>
              <w:ind w:left="1443"/>
              <w:jc w:val="both"/>
              <w:rPr>
                <w:rFonts w:ascii="Times New Roman" w:hAnsi="Times New Roman"/>
                <w:bCs/>
                <w:i/>
                <w:sz w:val="20"/>
                <w:szCs w:val="20"/>
              </w:rPr>
            </w:pPr>
            <w:r>
              <w:rPr>
                <w:rFonts w:ascii="Times New Roman" w:hAnsi="Times New Roman"/>
                <w:bCs/>
                <w:i/>
                <w:sz w:val="20"/>
                <w:szCs w:val="20"/>
              </w:rPr>
              <w:t>Standalone, CA and NR-DC case with serving cell change within one CG</w:t>
            </w:r>
          </w:p>
          <w:p w:rsidR="005D1ED5" w:rsidRDefault="009070BA">
            <w:pPr>
              <w:numPr>
                <w:ilvl w:val="2"/>
                <w:numId w:val="5"/>
              </w:numPr>
              <w:spacing w:after="0"/>
              <w:ind w:left="1443"/>
              <w:jc w:val="both"/>
              <w:rPr>
                <w:rFonts w:ascii="Times New Roman" w:hAnsi="Times New Roman"/>
                <w:bCs/>
                <w:i/>
                <w:sz w:val="20"/>
                <w:szCs w:val="20"/>
              </w:rPr>
            </w:pPr>
            <w:r>
              <w:rPr>
                <w:rFonts w:ascii="Times New Roman" w:hAnsi="Times New Roman"/>
                <w:bCs/>
                <w:i/>
                <w:sz w:val="20"/>
                <w:szCs w:val="20"/>
              </w:rPr>
              <w:t>Intra-DU case and intra-CU inter-DU case (applicable for Standalone and CA: no new RAN interfaces are expected)</w:t>
            </w:r>
          </w:p>
          <w:p w:rsidR="005D1ED5" w:rsidRDefault="009070BA">
            <w:pPr>
              <w:numPr>
                <w:ilvl w:val="2"/>
                <w:numId w:val="5"/>
              </w:numPr>
              <w:spacing w:after="0"/>
              <w:ind w:left="1443"/>
              <w:jc w:val="both"/>
              <w:rPr>
                <w:rFonts w:ascii="Times New Roman" w:hAnsi="Times New Roman"/>
                <w:bCs/>
                <w:i/>
                <w:sz w:val="20"/>
                <w:szCs w:val="20"/>
              </w:rPr>
            </w:pPr>
            <w:r>
              <w:rPr>
                <w:rFonts w:ascii="Times New Roman" w:hAnsi="Times New Roman"/>
                <w:bCs/>
                <w:i/>
                <w:sz w:val="20"/>
                <w:szCs w:val="20"/>
              </w:rPr>
              <w:t>Both intra-frequency and inter-frequency</w:t>
            </w:r>
          </w:p>
          <w:p w:rsidR="005D1ED5" w:rsidRDefault="009070BA">
            <w:pPr>
              <w:numPr>
                <w:ilvl w:val="2"/>
                <w:numId w:val="5"/>
              </w:numPr>
              <w:spacing w:after="0"/>
              <w:ind w:left="1443"/>
              <w:jc w:val="both"/>
              <w:rPr>
                <w:rFonts w:ascii="Times New Roman" w:hAnsi="Times New Roman"/>
                <w:bCs/>
                <w:i/>
                <w:sz w:val="20"/>
                <w:szCs w:val="20"/>
              </w:rPr>
            </w:pPr>
            <w:r>
              <w:rPr>
                <w:rFonts w:ascii="Times New Roman" w:hAnsi="Times New Roman"/>
                <w:bCs/>
                <w:i/>
                <w:sz w:val="20"/>
                <w:szCs w:val="20"/>
              </w:rPr>
              <w:t xml:space="preserve">Both </w:t>
            </w:r>
            <w:proofErr w:type="spellStart"/>
            <w:r>
              <w:rPr>
                <w:rFonts w:ascii="Times New Roman" w:hAnsi="Times New Roman"/>
                <w:bCs/>
                <w:i/>
                <w:sz w:val="20"/>
                <w:szCs w:val="20"/>
              </w:rPr>
              <w:t>FR1</w:t>
            </w:r>
            <w:proofErr w:type="spellEnd"/>
            <w:r>
              <w:rPr>
                <w:rFonts w:ascii="Times New Roman" w:hAnsi="Times New Roman"/>
                <w:bCs/>
                <w:i/>
                <w:sz w:val="20"/>
                <w:szCs w:val="20"/>
              </w:rPr>
              <w:t xml:space="preserve"> and </w:t>
            </w:r>
            <w:proofErr w:type="spellStart"/>
            <w:r>
              <w:rPr>
                <w:rFonts w:ascii="Times New Roman" w:hAnsi="Times New Roman"/>
                <w:bCs/>
                <w:i/>
                <w:sz w:val="20"/>
                <w:szCs w:val="20"/>
              </w:rPr>
              <w:t>FR2</w:t>
            </w:r>
            <w:proofErr w:type="spellEnd"/>
          </w:p>
          <w:p w:rsidR="005D1ED5" w:rsidRDefault="009070BA">
            <w:pPr>
              <w:numPr>
                <w:ilvl w:val="2"/>
                <w:numId w:val="5"/>
              </w:numPr>
              <w:spacing w:after="0"/>
              <w:ind w:left="1443"/>
              <w:jc w:val="both"/>
              <w:rPr>
                <w:rFonts w:ascii="Times New Roman" w:hAnsi="Times New Roman"/>
                <w:sz w:val="20"/>
                <w:szCs w:val="20"/>
                <w:lang w:val="en-GB"/>
              </w:rPr>
            </w:pPr>
            <w:r>
              <w:rPr>
                <w:rFonts w:ascii="Times New Roman" w:hAnsi="Times New Roman"/>
                <w:bCs/>
                <w:i/>
                <w:sz w:val="20"/>
                <w:szCs w:val="20"/>
              </w:rPr>
              <w:t>Source and target cells may be synchronized or non-synchronized</w:t>
            </w:r>
          </w:p>
        </w:tc>
      </w:tr>
    </w:tbl>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this contribution, we share our views on interruption latency, measurement, reporting, selection or activation of candidate cell(s) and dynamic switch mechanism among candidate cells for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based inter-cell mobility. </w:t>
      </w:r>
    </w:p>
    <w:p w:rsidR="005D1ED5" w:rsidRDefault="009070BA">
      <w:pPr>
        <w:pStyle w:val="Heading1"/>
        <w:rPr>
          <w:rFonts w:ascii="Times New Roman" w:hAnsi="Times New Roman"/>
          <w:sz w:val="28"/>
          <w:szCs w:val="28"/>
          <w:lang w:val="en-US"/>
        </w:rPr>
      </w:pPr>
      <w:r>
        <w:rPr>
          <w:rFonts w:ascii="Times New Roman" w:hAnsi="Times New Roman" w:hint="eastAsia"/>
          <w:sz w:val="28"/>
          <w:szCs w:val="28"/>
          <w:lang w:val="en-US"/>
        </w:rPr>
        <w:t>Consideration on interruption latency</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After </w:t>
      </w:r>
      <w:proofErr w:type="spellStart"/>
      <w:r>
        <w:rPr>
          <w:rFonts w:ascii="Times New Roman" w:hAnsi="Times New Roman" w:hint="eastAsia"/>
          <w:sz w:val="20"/>
          <w:szCs w:val="20"/>
        </w:rPr>
        <w:t>RAN2</w:t>
      </w:r>
      <w:proofErr w:type="spellEnd"/>
      <w:r>
        <w:rPr>
          <w:rFonts w:ascii="Times New Roman" w:hAnsi="Times New Roman" w:hint="eastAsia"/>
          <w:sz w:val="20"/>
          <w:szCs w:val="20"/>
        </w:rPr>
        <w:t xml:space="preserve"> #119-e meeting, email discussion on timing chart for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based inter-cell mobility was initiated</w:t>
      </w:r>
      <w:r>
        <w:rPr>
          <w:rFonts w:ascii="Times New Roman" w:hAnsi="Times New Roman"/>
          <w:sz w:val="20"/>
          <w:szCs w:val="20"/>
        </w:rPr>
        <w:t xml:space="preserve"> </w:t>
      </w:r>
      <w:r>
        <w:rPr>
          <w:rFonts w:ascii="Times New Roman" w:hAnsi="Times New Roman" w:hint="eastAsia"/>
          <w:sz w:val="20"/>
          <w:szCs w:val="20"/>
        </w:rPr>
        <w:t>[2] and it was approved that the following model of</w:t>
      </w:r>
      <w:r>
        <w:rPr>
          <w:rFonts w:ascii="Times New Roman" w:hAnsi="Times New Roman"/>
          <w:sz w:val="20"/>
          <w:szCs w:val="20"/>
        </w:rPr>
        <w:t xml:space="preserve"> </w:t>
      </w:r>
      <w:r>
        <w:rPr>
          <w:rFonts w:ascii="Times New Roman" w:hAnsi="Times New Roman" w:hint="eastAsia"/>
          <w:sz w:val="20"/>
          <w:szCs w:val="20"/>
        </w:rPr>
        <w:t>int</w:t>
      </w:r>
      <w:r>
        <w:rPr>
          <w:rFonts w:ascii="Times New Roman" w:hAnsi="Times New Roman"/>
          <w:sz w:val="20"/>
          <w:szCs w:val="20"/>
        </w:rPr>
        <w:t>erpreting legacy</w:t>
      </w:r>
      <w:r>
        <w:rPr>
          <w:rFonts w:ascii="Times New Roman" w:hAnsi="Times New Roman" w:hint="eastAsia"/>
          <w:sz w:val="20"/>
          <w:szCs w:val="20"/>
        </w:rPr>
        <w:t xml:space="preserve"> mobility latency is regarded as a starting point for studying latency reduction, as shown in Figure 1.</w:t>
      </w:r>
    </w:p>
    <w:p w:rsidR="005D1ED5" w:rsidRDefault="009070BA">
      <w:pPr>
        <w:snapToGrid w:val="0"/>
        <w:spacing w:beforeLines="50" w:before="180" w:afterLines="50" w:after="180" w:line="288" w:lineRule="auto"/>
        <w:jc w:val="center"/>
        <w:rPr>
          <w:rFonts w:ascii="Arial" w:hAnsi="Arial" w:cs="Arial"/>
          <w:b/>
          <w:bCs/>
          <w:sz w:val="20"/>
          <w:szCs w:val="20"/>
        </w:rPr>
      </w:pPr>
      <w:r>
        <w:rPr>
          <w:rFonts w:ascii="Arial" w:hAnsi="Arial" w:cs="Arial"/>
          <w:b/>
          <w:bCs/>
          <w:noProof/>
          <w:sz w:val="20"/>
          <w:szCs w:val="20"/>
        </w:rPr>
        <w:lastRenderedPageBreak/>
        <w:drawing>
          <wp:inline distT="0" distB="0" distL="0" distR="0">
            <wp:extent cx="5789930" cy="156527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89930" cy="1565275"/>
                    </a:xfrm>
                    <a:prstGeom prst="rect">
                      <a:avLst/>
                    </a:prstGeom>
                    <a:noFill/>
                  </pic:spPr>
                </pic:pic>
              </a:graphicData>
            </a:graphic>
          </wp:inline>
        </w:drawing>
      </w:r>
    </w:p>
    <w:p w:rsidR="005D1ED5" w:rsidRDefault="009070BA">
      <w:pPr>
        <w:snapToGrid w:val="0"/>
        <w:spacing w:beforeLines="50" w:before="180" w:afterLines="50" w:after="180" w:line="288" w:lineRule="auto"/>
        <w:jc w:val="center"/>
        <w:rPr>
          <w:rFonts w:ascii="Times New Roman" w:hAnsi="Times New Roman"/>
          <w:sz w:val="20"/>
          <w:szCs w:val="20"/>
        </w:rPr>
      </w:pPr>
      <w:r>
        <w:rPr>
          <w:rFonts w:ascii="Times New Roman" w:hAnsi="Times New Roman"/>
          <w:b/>
          <w:sz w:val="20"/>
          <w:szCs w:val="20"/>
        </w:rPr>
        <w:t>Figure 1</w:t>
      </w:r>
      <w:r>
        <w:rPr>
          <w:rFonts w:ascii="Times New Roman" w:hAnsi="Times New Roman"/>
          <w:sz w:val="20"/>
          <w:szCs w:val="20"/>
        </w:rPr>
        <w:t xml:space="preserve"> A</w:t>
      </w:r>
      <w:r>
        <w:rPr>
          <w:rFonts w:ascii="Times New Roman" w:hAnsi="Times New Roman" w:hint="eastAsia"/>
          <w:sz w:val="20"/>
          <w:szCs w:val="20"/>
        </w:rPr>
        <w:t xml:space="preserve"> model of mobility</w:t>
      </w:r>
      <w:r>
        <w:rPr>
          <w:rFonts w:ascii="Times New Roman" w:hAnsi="Times New Roman"/>
          <w:sz w:val="20"/>
          <w:szCs w:val="20"/>
        </w:rPr>
        <w:t xml:space="preserve"> latency</w:t>
      </w:r>
      <w:r>
        <w:rPr>
          <w:rFonts w:ascii="Times New Roman" w:hAnsi="Times New Roman" w:hint="eastAsia"/>
          <w:sz w:val="20"/>
          <w:szCs w:val="20"/>
        </w:rPr>
        <w:t xml:space="preserve"> </w:t>
      </w:r>
      <w:r>
        <w:rPr>
          <w:rFonts w:ascii="Times New Roman" w:hAnsi="Times New Roman"/>
          <w:sz w:val="20"/>
          <w:szCs w:val="20"/>
        </w:rPr>
        <w:t xml:space="preserve">before Rel-18 </w:t>
      </w:r>
      <w:r>
        <w:rPr>
          <w:rFonts w:ascii="Times New Roman" w:hAnsi="Times New Roman" w:hint="eastAsia"/>
          <w:sz w:val="20"/>
          <w:szCs w:val="20"/>
        </w:rPr>
        <w:t xml:space="preserve">mobility </w:t>
      </w:r>
      <w:r>
        <w:rPr>
          <w:rFonts w:ascii="Times New Roman" w:hAnsi="Times New Roman"/>
          <w:sz w:val="20"/>
          <w:szCs w:val="20"/>
        </w:rPr>
        <w:t>enhancement</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We can observe from the above timing chart that </w:t>
      </w:r>
      <w:r>
        <w:rPr>
          <w:rFonts w:ascii="Times New Roman" w:hAnsi="Times New Roman"/>
          <w:sz w:val="20"/>
          <w:szCs w:val="20"/>
        </w:rPr>
        <w:t>current</w:t>
      </w:r>
      <w:r>
        <w:rPr>
          <w:rFonts w:ascii="Times New Roman" w:hAnsi="Times New Roman" w:hint="eastAsia"/>
          <w:sz w:val="20"/>
          <w:szCs w:val="20"/>
        </w:rPr>
        <w:t xml:space="preserve"> mobility procedure before Rel-18 enhancement can be </w:t>
      </w:r>
      <w:r>
        <w:rPr>
          <w:rFonts w:ascii="Times New Roman" w:hAnsi="Times New Roman"/>
          <w:sz w:val="20"/>
          <w:szCs w:val="20"/>
        </w:rPr>
        <w:t>divided</w:t>
      </w:r>
      <w:r>
        <w:rPr>
          <w:rFonts w:ascii="Times New Roman" w:hAnsi="Times New Roman" w:hint="eastAsia"/>
          <w:sz w:val="20"/>
          <w:szCs w:val="20"/>
        </w:rPr>
        <w:t xml:space="preserve"> into four </w:t>
      </w:r>
      <w:r>
        <w:rPr>
          <w:rFonts w:ascii="Times New Roman" w:hAnsi="Times New Roman"/>
          <w:sz w:val="20"/>
          <w:szCs w:val="20"/>
        </w:rPr>
        <w:t>phases</w:t>
      </w:r>
      <w:r>
        <w:rPr>
          <w:rFonts w:ascii="Times New Roman" w:hAnsi="Times New Roman" w:hint="eastAsia"/>
          <w:sz w:val="20"/>
          <w:szCs w:val="20"/>
        </w:rPr>
        <w:t xml:space="preserve">: (1) UE reconfiguration; (2) DL synchronization; (3) UL synchronization; (4) </w:t>
      </w:r>
      <w:proofErr w:type="spellStart"/>
      <w:r>
        <w:rPr>
          <w:rFonts w:ascii="Times New Roman" w:hAnsi="Times New Roman" w:hint="eastAsia"/>
          <w:sz w:val="20"/>
          <w:szCs w:val="20"/>
        </w:rPr>
        <w:t>T</w:t>
      </w:r>
      <w:r>
        <w:rPr>
          <w:rFonts w:ascii="Times New Roman" w:hAnsi="Times New Roman" w:hint="eastAsia"/>
          <w:sz w:val="13"/>
          <w:szCs w:val="13"/>
        </w:rPr>
        <w:t>first</w:t>
      </w:r>
      <w:proofErr w:type="spellEnd"/>
      <w:r>
        <w:rPr>
          <w:rFonts w:ascii="Times New Roman" w:hAnsi="Times New Roman" w:hint="eastAsia"/>
          <w:sz w:val="13"/>
          <w:szCs w:val="13"/>
        </w:rPr>
        <w:t>-data</w:t>
      </w:r>
      <w:r>
        <w:rPr>
          <w:rFonts w:ascii="Times New Roman" w:hAnsi="Times New Roman" w:hint="eastAsia"/>
          <w:sz w:val="20"/>
          <w:szCs w:val="20"/>
        </w:rPr>
        <w:t xml:space="preserve">. </w:t>
      </w:r>
      <w:r>
        <w:rPr>
          <w:rFonts w:ascii="Times New Roman" w:hAnsi="Times New Roman"/>
          <w:sz w:val="20"/>
          <w:szCs w:val="20"/>
        </w:rPr>
        <w:t>Herein</w:t>
      </w:r>
      <w:r>
        <w:rPr>
          <w:rFonts w:ascii="Times New Roman" w:hAnsi="Times New Roman" w:hint="eastAsia"/>
          <w:sz w:val="20"/>
          <w:szCs w:val="20"/>
        </w:rPr>
        <w:t>, interruption latency is the time from receiv</w:t>
      </w:r>
      <w:r>
        <w:rPr>
          <w:rFonts w:ascii="Times New Roman" w:hAnsi="Times New Roman"/>
          <w:sz w:val="20"/>
          <w:szCs w:val="20"/>
        </w:rPr>
        <w:t>ing</w:t>
      </w:r>
      <w:r>
        <w:rPr>
          <w:rFonts w:ascii="Times New Roman" w:hAnsi="Times New Roman" w:hint="eastAsia"/>
          <w:sz w:val="20"/>
          <w:szCs w:val="20"/>
        </w:rPr>
        <w:t xml:space="preserve"> the cell switch command to </w:t>
      </w:r>
      <w:r>
        <w:rPr>
          <w:rFonts w:ascii="Times New Roman" w:hAnsi="Times New Roman"/>
          <w:sz w:val="20"/>
          <w:szCs w:val="20"/>
        </w:rPr>
        <w:t>p</w:t>
      </w:r>
      <w:r>
        <w:rPr>
          <w:rFonts w:ascii="Times New Roman" w:hAnsi="Times New Roman" w:hint="eastAsia"/>
          <w:sz w:val="20"/>
          <w:szCs w:val="20"/>
        </w:rPr>
        <w:t>erform</w:t>
      </w:r>
      <w:r>
        <w:rPr>
          <w:rFonts w:ascii="Times New Roman" w:hAnsi="Times New Roman"/>
          <w:sz w:val="20"/>
          <w:szCs w:val="20"/>
        </w:rPr>
        <w:t>ing</w:t>
      </w:r>
      <w:r>
        <w:rPr>
          <w:rFonts w:ascii="Times New Roman" w:hAnsi="Times New Roman" w:hint="eastAsia"/>
          <w:sz w:val="20"/>
          <w:szCs w:val="20"/>
        </w:rPr>
        <w:t xml:space="preserve"> the first DL/UL reception/transmission on the indicated beam of the target cell, which mainly includes three components: DL synchronization, UL synchronization</w:t>
      </w:r>
      <w:r>
        <w:rPr>
          <w:rFonts w:ascii="Times New Roman" w:hAnsi="Times New Roman"/>
          <w:sz w:val="20"/>
          <w:szCs w:val="20"/>
        </w:rPr>
        <w:t xml:space="preserve"> and</w:t>
      </w:r>
      <w:r>
        <w:rPr>
          <w:rFonts w:ascii="Times New Roman" w:hAnsi="Times New Roman" w:hint="eastAsia"/>
          <w:sz w:val="20"/>
          <w:szCs w:val="20"/>
        </w:rPr>
        <w:t xml:space="preserve"> </w:t>
      </w:r>
      <w:proofErr w:type="spellStart"/>
      <w:r>
        <w:rPr>
          <w:rFonts w:ascii="Times New Roman" w:hAnsi="Times New Roman" w:hint="eastAsia"/>
          <w:sz w:val="20"/>
          <w:szCs w:val="20"/>
        </w:rPr>
        <w:t>T</w:t>
      </w:r>
      <w:r>
        <w:rPr>
          <w:rFonts w:ascii="Times New Roman" w:hAnsi="Times New Roman" w:hint="eastAsia"/>
          <w:sz w:val="13"/>
          <w:szCs w:val="13"/>
        </w:rPr>
        <w:t>first</w:t>
      </w:r>
      <w:proofErr w:type="spellEnd"/>
      <w:r>
        <w:rPr>
          <w:rFonts w:ascii="Times New Roman" w:hAnsi="Times New Roman" w:hint="eastAsia"/>
          <w:sz w:val="13"/>
          <w:szCs w:val="13"/>
        </w:rPr>
        <w:t>-data</w:t>
      </w:r>
      <w:r>
        <w:rPr>
          <w:rFonts w:ascii="Times New Roman" w:hAnsi="Times New Roman" w:hint="eastAsia"/>
          <w:sz w:val="20"/>
          <w:szCs w:val="20"/>
        </w:rPr>
        <w:t>.</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Each component of mobility latency is described as </w:t>
      </w:r>
      <w:r>
        <w:rPr>
          <w:rFonts w:ascii="Times New Roman" w:hAnsi="Times New Roman"/>
          <w:sz w:val="20"/>
          <w:szCs w:val="20"/>
        </w:rPr>
        <w:t>shown in Table 1 below</w:t>
      </w:r>
      <w:r>
        <w:rPr>
          <w:rFonts w:ascii="Times New Roman" w:hAnsi="Times New Roman" w:hint="eastAsia"/>
          <w:sz w:val="20"/>
          <w:szCs w:val="20"/>
        </w:rPr>
        <w:t>:</w:t>
      </w:r>
    </w:p>
    <w:p w:rsidR="005D1ED5" w:rsidRDefault="009070BA">
      <w:pPr>
        <w:snapToGrid w:val="0"/>
        <w:spacing w:beforeLines="50" w:before="180" w:afterLines="50" w:after="180" w:line="288" w:lineRule="auto"/>
        <w:jc w:val="center"/>
        <w:rPr>
          <w:rFonts w:ascii="Times New Roman" w:hAnsi="Times New Roman"/>
          <w:sz w:val="20"/>
          <w:szCs w:val="20"/>
        </w:rPr>
      </w:pPr>
      <w:r>
        <w:rPr>
          <w:rFonts w:ascii="Times New Roman" w:hAnsi="Times New Roman"/>
          <w:b/>
          <w:sz w:val="20"/>
          <w:szCs w:val="20"/>
        </w:rPr>
        <w:t>Table 1</w:t>
      </w:r>
      <w:r>
        <w:rPr>
          <w:rFonts w:ascii="Times New Roman" w:hAnsi="Times New Roman" w:hint="eastAsia"/>
          <w:sz w:val="20"/>
          <w:szCs w:val="20"/>
        </w:rPr>
        <w:t xml:space="preserve"> Components of Mobility Latency</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331"/>
        <w:gridCol w:w="4261"/>
        <w:gridCol w:w="2309"/>
      </w:tblGrid>
      <w:tr w:rsidR="005D1ED5">
        <w:trPr>
          <w:jc w:val="center"/>
        </w:trPr>
        <w:tc>
          <w:tcPr>
            <w:tcW w:w="1449" w:type="dxa"/>
          </w:tcPr>
          <w:p w:rsidR="005D1ED5" w:rsidRDefault="009070BA">
            <w:pPr>
              <w:spacing w:after="0"/>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hase</w:t>
            </w:r>
          </w:p>
        </w:tc>
        <w:tc>
          <w:tcPr>
            <w:tcW w:w="1331" w:type="dxa"/>
            <w:vAlign w:val="center"/>
          </w:tcPr>
          <w:p w:rsidR="005D1ED5" w:rsidRDefault="009070BA">
            <w:pPr>
              <w:spacing w:after="0"/>
              <w:rPr>
                <w:rFonts w:ascii="Times New Roman" w:eastAsia="MS Mincho" w:hAnsi="Times New Roman"/>
                <w:b/>
                <w:bCs/>
                <w:sz w:val="20"/>
                <w:szCs w:val="20"/>
              </w:rPr>
            </w:pPr>
            <w:r>
              <w:rPr>
                <w:rFonts w:ascii="Times New Roman" w:eastAsia="MS Mincho" w:hAnsi="Times New Roman"/>
                <w:b/>
                <w:bCs/>
                <w:sz w:val="20"/>
                <w:szCs w:val="20"/>
              </w:rPr>
              <w:t>Component</w:t>
            </w:r>
          </w:p>
        </w:tc>
        <w:tc>
          <w:tcPr>
            <w:tcW w:w="4261" w:type="dxa"/>
            <w:vAlign w:val="center"/>
          </w:tcPr>
          <w:p w:rsidR="005D1ED5" w:rsidRDefault="009070BA">
            <w:pPr>
              <w:spacing w:after="0"/>
              <w:rPr>
                <w:rFonts w:ascii="Times New Roman" w:eastAsia="MS Mincho" w:hAnsi="Times New Roman"/>
                <w:b/>
                <w:bCs/>
                <w:sz w:val="20"/>
                <w:szCs w:val="20"/>
              </w:rPr>
            </w:pPr>
            <w:r>
              <w:rPr>
                <w:rFonts w:ascii="Times New Roman" w:eastAsia="MS Mincho" w:hAnsi="Times New Roman"/>
                <w:b/>
                <w:bCs/>
                <w:sz w:val="20"/>
                <w:szCs w:val="20"/>
              </w:rPr>
              <w:t>Meaning</w:t>
            </w:r>
          </w:p>
        </w:tc>
        <w:tc>
          <w:tcPr>
            <w:tcW w:w="2309" w:type="dxa"/>
            <w:vAlign w:val="center"/>
          </w:tcPr>
          <w:p w:rsidR="005D1ED5" w:rsidRDefault="009070BA">
            <w:pPr>
              <w:spacing w:after="0"/>
              <w:rPr>
                <w:rFonts w:ascii="Times New Roman" w:eastAsia="MS Mincho" w:hAnsi="Times New Roman"/>
                <w:b/>
                <w:bCs/>
                <w:sz w:val="20"/>
                <w:szCs w:val="20"/>
              </w:rPr>
            </w:pPr>
            <w:r>
              <w:rPr>
                <w:rFonts w:ascii="Times New Roman" w:eastAsia="MS Mincho" w:hAnsi="Times New Roman"/>
                <w:b/>
                <w:bCs/>
                <w:sz w:val="20"/>
                <w:szCs w:val="20"/>
              </w:rPr>
              <w:t>Value</w:t>
            </w:r>
          </w:p>
        </w:tc>
      </w:tr>
      <w:tr w:rsidR="005D1ED5">
        <w:trPr>
          <w:jc w:val="center"/>
        </w:trPr>
        <w:tc>
          <w:tcPr>
            <w:tcW w:w="1449" w:type="dxa"/>
            <w:vMerge w:val="restart"/>
            <w:vAlign w:val="center"/>
          </w:tcPr>
          <w:p w:rsidR="005D1ED5" w:rsidRDefault="009070BA">
            <w:pPr>
              <w:spacing w:after="0"/>
              <w:jc w:val="both"/>
              <w:rPr>
                <w:rFonts w:ascii="Times New Roman" w:hAnsi="Times New Roman"/>
                <w:sz w:val="20"/>
                <w:szCs w:val="20"/>
              </w:rPr>
            </w:pPr>
            <w:r>
              <w:rPr>
                <w:rFonts w:ascii="Times New Roman" w:hAnsi="Times New Roman" w:hint="eastAsia"/>
                <w:sz w:val="20"/>
                <w:szCs w:val="20"/>
              </w:rPr>
              <w:t>UE reconfiguration</w:t>
            </w:r>
          </w:p>
        </w:tc>
        <w:tc>
          <w:tcPr>
            <w:tcW w:w="1331"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RRC</w:t>
            </w:r>
            <w:proofErr w:type="spellEnd"/>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 xml:space="preserve">Processing time for </w:t>
            </w:r>
            <w:proofErr w:type="spellStart"/>
            <w:r>
              <w:rPr>
                <w:rFonts w:ascii="Times New Roman" w:eastAsia="MS Mincho" w:hAnsi="Times New Roman"/>
                <w:i/>
                <w:iCs/>
                <w:sz w:val="20"/>
                <w:szCs w:val="20"/>
              </w:rPr>
              <w:t>RRCReconfiguration</w:t>
            </w:r>
            <w:proofErr w:type="spellEnd"/>
            <w:r>
              <w:rPr>
                <w:rFonts w:ascii="Times New Roman" w:eastAsia="MS Mincho" w:hAnsi="Times New Roman"/>
                <w:sz w:val="20"/>
                <w:szCs w:val="20"/>
              </w:rPr>
              <w:t xml:space="preserve"> carrying candidate configurations</w:t>
            </w:r>
          </w:p>
        </w:tc>
        <w:tc>
          <w:tcPr>
            <w:tcW w:w="2309"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 xml:space="preserve">Up to [10] </w:t>
            </w:r>
            <w:proofErr w:type="spellStart"/>
            <w:r>
              <w:rPr>
                <w:rFonts w:ascii="Times New Roman" w:eastAsia="MS Mincho" w:hAnsi="Times New Roman"/>
                <w:sz w:val="20"/>
                <w:szCs w:val="20"/>
              </w:rPr>
              <w:t>ms</w:t>
            </w:r>
            <w:proofErr w:type="spellEnd"/>
          </w:p>
        </w:tc>
      </w:tr>
      <w:tr w:rsidR="005D1ED5">
        <w:trPr>
          <w:jc w:val="center"/>
        </w:trPr>
        <w:tc>
          <w:tcPr>
            <w:tcW w:w="1449" w:type="dxa"/>
            <w:vMerge/>
            <w:vAlign w:val="center"/>
          </w:tcPr>
          <w:p w:rsidR="005D1ED5" w:rsidRDefault="005D1ED5">
            <w:pPr>
              <w:spacing w:after="0"/>
              <w:jc w:val="both"/>
              <w:rPr>
                <w:rFonts w:ascii="Times New Roman" w:eastAsia="MS Mincho" w:hAnsi="Times New Roman"/>
                <w:sz w:val="20"/>
                <w:szCs w:val="20"/>
              </w:rPr>
            </w:pPr>
          </w:p>
        </w:tc>
        <w:tc>
          <w:tcPr>
            <w:tcW w:w="1331" w:type="dxa"/>
            <w:vAlign w:val="center"/>
          </w:tcPr>
          <w:p w:rsidR="005D1ED5" w:rsidRDefault="009070BA">
            <w:pPr>
              <w:spacing w:after="0"/>
              <w:rPr>
                <w:rFonts w:ascii="Times New Roman" w:eastAsia="MS Mincho" w:hAnsi="Times New Roman"/>
                <w:sz w:val="20"/>
                <w:szCs w:val="20"/>
                <w:vertAlign w:val="subscript"/>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processing,1</w:t>
            </w:r>
            <w:proofErr w:type="spellEnd"/>
            <w:r>
              <w:rPr>
                <w:rFonts w:ascii="Times New Roman" w:eastAsia="MS Mincho" w:hAnsi="Times New Roman"/>
                <w:sz w:val="20"/>
                <w:szCs w:val="20"/>
                <w:vertAlign w:val="subscript"/>
              </w:rPr>
              <w:t xml:space="preserve"> </w:t>
            </w:r>
            <w:r>
              <w:rPr>
                <w:rFonts w:ascii="Times New Roman" w:eastAsia="MS Mincho" w:hAnsi="Times New Roman"/>
                <w:sz w:val="20"/>
                <w:szCs w:val="20"/>
              </w:rPr>
              <w:t>/</w:t>
            </w:r>
          </w:p>
          <w:p w:rsidR="005D1ED5" w:rsidRDefault="009070BA">
            <w:pPr>
              <w:spacing w:after="0"/>
              <w:rPr>
                <w:rFonts w:ascii="Times New Roman" w:eastAsia="MS Mincho" w:hAnsi="Times New Roman"/>
                <w:sz w:val="20"/>
                <w:szCs w:val="20"/>
                <w:vertAlign w:val="subscript"/>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processing,2</w:t>
            </w:r>
            <w:proofErr w:type="spellEnd"/>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UE processing, before and after cell switch command, respectively. This may include </w:t>
            </w:r>
            <w:proofErr w:type="spellStart"/>
            <w:r>
              <w:rPr>
                <w:rFonts w:ascii="Times New Roman" w:eastAsia="MS Mincho" w:hAnsi="Times New Roman"/>
                <w:sz w:val="20"/>
                <w:szCs w:val="20"/>
              </w:rPr>
              <w:t>L2</w:t>
            </w:r>
            <w:proofErr w:type="spellEnd"/>
            <w:r>
              <w:rPr>
                <w:rFonts w:ascii="Times New Roman" w:eastAsia="MS Mincho" w:hAnsi="Times New Roman"/>
                <w:sz w:val="20"/>
                <w:szCs w:val="20"/>
              </w:rPr>
              <w:t>/3 reconfiguration, RF retuning, baseband retuning, security update if needed, etc.</w:t>
            </w:r>
          </w:p>
        </w:tc>
        <w:tc>
          <w:tcPr>
            <w:tcW w:w="2309"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 xml:space="preserve">Up to [20] </w:t>
            </w:r>
            <w:proofErr w:type="spellStart"/>
            <w:r>
              <w:rPr>
                <w:rFonts w:ascii="Times New Roman" w:eastAsia="MS Mincho" w:hAnsi="Times New Roman"/>
                <w:sz w:val="20"/>
                <w:szCs w:val="20"/>
              </w:rPr>
              <w:t>ms</w:t>
            </w:r>
            <w:proofErr w:type="spellEnd"/>
            <w:r>
              <w:rPr>
                <w:rFonts w:ascii="Times New Roman" w:eastAsia="MS Mincho" w:hAnsi="Times New Roman"/>
                <w:sz w:val="20"/>
                <w:szCs w:val="20"/>
              </w:rPr>
              <w:t xml:space="preserve"> for same FR</w:t>
            </w:r>
          </w:p>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 xml:space="preserve">Up to [40] </w:t>
            </w:r>
            <w:proofErr w:type="spellStart"/>
            <w:r>
              <w:rPr>
                <w:rFonts w:ascii="Times New Roman" w:eastAsia="MS Mincho" w:hAnsi="Times New Roman"/>
                <w:sz w:val="20"/>
                <w:szCs w:val="20"/>
              </w:rPr>
              <w:t>ms</w:t>
            </w:r>
            <w:proofErr w:type="spellEnd"/>
            <w:r>
              <w:rPr>
                <w:rFonts w:ascii="Times New Roman" w:eastAsia="MS Mincho" w:hAnsi="Times New Roman"/>
                <w:sz w:val="20"/>
                <w:szCs w:val="20"/>
              </w:rPr>
              <w:t xml:space="preserve"> for different FR</w:t>
            </w:r>
          </w:p>
        </w:tc>
      </w:tr>
      <w:tr w:rsidR="005D1ED5">
        <w:trPr>
          <w:jc w:val="center"/>
        </w:trPr>
        <w:tc>
          <w:tcPr>
            <w:tcW w:w="1449" w:type="dxa"/>
            <w:vMerge/>
            <w:vAlign w:val="center"/>
          </w:tcPr>
          <w:p w:rsidR="005D1ED5" w:rsidRDefault="005D1ED5">
            <w:pPr>
              <w:spacing w:after="0"/>
              <w:jc w:val="both"/>
              <w:rPr>
                <w:rFonts w:ascii="Times New Roman" w:eastAsia="MS Mincho" w:hAnsi="Times New Roman"/>
                <w:sz w:val="20"/>
                <w:szCs w:val="20"/>
              </w:rPr>
            </w:pPr>
          </w:p>
        </w:tc>
        <w:tc>
          <w:tcPr>
            <w:tcW w:w="1331"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meas</w:t>
            </w:r>
            <w:proofErr w:type="spellEnd"/>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Measurement delay (from target appears to cell switch command)</w:t>
            </w:r>
          </w:p>
        </w:tc>
        <w:tc>
          <w:tcPr>
            <w:tcW w:w="2309"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w:t>
            </w:r>
          </w:p>
        </w:tc>
      </w:tr>
      <w:tr w:rsidR="005D1ED5">
        <w:trPr>
          <w:jc w:val="center"/>
        </w:trPr>
        <w:tc>
          <w:tcPr>
            <w:tcW w:w="1449" w:type="dxa"/>
            <w:vMerge/>
            <w:vAlign w:val="center"/>
          </w:tcPr>
          <w:p w:rsidR="005D1ED5" w:rsidRDefault="005D1ED5">
            <w:pPr>
              <w:spacing w:after="0"/>
              <w:jc w:val="both"/>
              <w:rPr>
                <w:rFonts w:ascii="Times New Roman" w:eastAsia="MS Mincho" w:hAnsi="Times New Roman"/>
                <w:sz w:val="20"/>
                <w:szCs w:val="20"/>
              </w:rPr>
            </w:pPr>
          </w:p>
        </w:tc>
        <w:tc>
          <w:tcPr>
            <w:tcW w:w="1331"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cmd</w:t>
            </w:r>
            <w:proofErr w:type="spellEnd"/>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processing </w:t>
            </w:r>
            <w:proofErr w:type="spellStart"/>
            <w:r>
              <w:rPr>
                <w:rFonts w:ascii="Times New Roman" w:eastAsia="MS Mincho" w:hAnsi="Times New Roman"/>
                <w:sz w:val="20"/>
                <w:szCs w:val="20"/>
              </w:rPr>
              <w:t>L1</w:t>
            </w:r>
            <w:proofErr w:type="spellEnd"/>
            <w:r>
              <w:rPr>
                <w:rFonts w:ascii="Times New Roman" w:eastAsia="MS Mincho" w:hAnsi="Times New Roman"/>
                <w:sz w:val="20"/>
                <w:szCs w:val="20"/>
              </w:rPr>
              <w:t>/</w:t>
            </w:r>
            <w:proofErr w:type="spellStart"/>
            <w:r>
              <w:rPr>
                <w:rFonts w:ascii="Times New Roman" w:eastAsia="MS Mincho" w:hAnsi="Times New Roman"/>
                <w:sz w:val="20"/>
                <w:szCs w:val="20"/>
              </w:rPr>
              <w:t>L2</w:t>
            </w:r>
            <w:proofErr w:type="spellEnd"/>
            <w:r>
              <w:rPr>
                <w:rFonts w:ascii="Times New Roman" w:eastAsia="MS Mincho" w:hAnsi="Times New Roman"/>
                <w:sz w:val="20"/>
                <w:szCs w:val="20"/>
              </w:rPr>
              <w:t>-command (</w:t>
            </w:r>
            <w:proofErr w:type="spellStart"/>
            <w:r>
              <w:rPr>
                <w:rFonts w:ascii="Times New Roman" w:eastAsia="MS Mincho" w:hAnsi="Times New Roman"/>
                <w:sz w:val="20"/>
                <w:szCs w:val="20"/>
              </w:rPr>
              <w:t>HARQ</w:t>
            </w:r>
            <w:proofErr w:type="spellEnd"/>
            <w:r>
              <w:rPr>
                <w:rFonts w:ascii="Times New Roman" w:eastAsia="MS Mincho" w:hAnsi="Times New Roman"/>
                <w:sz w:val="20"/>
                <w:szCs w:val="20"/>
              </w:rPr>
              <w:t xml:space="preserve"> and parsing)</w:t>
            </w:r>
          </w:p>
        </w:tc>
        <w:tc>
          <w:tcPr>
            <w:tcW w:w="2309"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 xml:space="preserve">Up to [5] </w:t>
            </w:r>
            <w:proofErr w:type="spellStart"/>
            <w:r>
              <w:rPr>
                <w:rFonts w:ascii="Times New Roman" w:eastAsia="MS Mincho" w:hAnsi="Times New Roman"/>
                <w:sz w:val="20"/>
                <w:szCs w:val="20"/>
              </w:rPr>
              <w:t>ms</w:t>
            </w:r>
            <w:proofErr w:type="spellEnd"/>
          </w:p>
        </w:tc>
      </w:tr>
      <w:tr w:rsidR="005D1ED5">
        <w:trPr>
          <w:jc w:val="center"/>
        </w:trPr>
        <w:tc>
          <w:tcPr>
            <w:tcW w:w="1449" w:type="dxa"/>
            <w:vMerge w:val="restart"/>
            <w:vAlign w:val="center"/>
          </w:tcPr>
          <w:p w:rsidR="005D1ED5" w:rsidRDefault="009070BA">
            <w:pPr>
              <w:spacing w:after="0"/>
              <w:jc w:val="both"/>
              <w:rPr>
                <w:rFonts w:ascii="Times New Roman" w:eastAsia="MS Mincho" w:hAnsi="Times New Roman"/>
                <w:sz w:val="20"/>
                <w:szCs w:val="20"/>
              </w:rPr>
            </w:pPr>
            <w:r>
              <w:rPr>
                <w:rFonts w:ascii="Times New Roman" w:hAnsi="Times New Roman" w:hint="eastAsia"/>
                <w:sz w:val="20"/>
                <w:szCs w:val="20"/>
              </w:rPr>
              <w:t>DL sync</w:t>
            </w:r>
          </w:p>
        </w:tc>
        <w:tc>
          <w:tcPr>
            <w:tcW w:w="1331"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Time required to search the target cell</w:t>
            </w:r>
          </w:p>
        </w:tc>
        <w:tc>
          <w:tcPr>
            <w:tcW w:w="2309"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0ms</w:t>
            </w:r>
            <w:proofErr w:type="spellEnd"/>
            <w:r>
              <w:rPr>
                <w:rFonts w:ascii="Times New Roman" w:eastAsia="MS Mincho" w:hAnsi="Times New Roman"/>
                <w:sz w:val="20"/>
                <w:szCs w:val="20"/>
              </w:rPr>
              <w:t xml:space="preserve"> (if cell is known)</w:t>
            </w:r>
          </w:p>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 xml:space="preserve">Up to [60] </w:t>
            </w:r>
            <w:proofErr w:type="spellStart"/>
            <w:r>
              <w:rPr>
                <w:rFonts w:ascii="Times New Roman" w:eastAsia="MS Mincho" w:hAnsi="Times New Roman"/>
                <w:sz w:val="20"/>
                <w:szCs w:val="20"/>
              </w:rPr>
              <w:t>ms</w:t>
            </w:r>
            <w:proofErr w:type="spellEnd"/>
            <w:r>
              <w:rPr>
                <w:rFonts w:ascii="Times New Roman" w:eastAsia="MS Mincho" w:hAnsi="Times New Roman"/>
                <w:sz w:val="20"/>
                <w:szCs w:val="20"/>
              </w:rPr>
              <w:t xml:space="preserve"> (if cell is unknown)</w:t>
            </w:r>
          </w:p>
        </w:tc>
      </w:tr>
      <w:tr w:rsidR="005D1ED5">
        <w:trPr>
          <w:jc w:val="center"/>
        </w:trPr>
        <w:tc>
          <w:tcPr>
            <w:tcW w:w="1449" w:type="dxa"/>
            <w:vMerge/>
            <w:vAlign w:val="center"/>
          </w:tcPr>
          <w:p w:rsidR="005D1ED5" w:rsidRDefault="005D1ED5">
            <w:pPr>
              <w:spacing w:after="0"/>
              <w:jc w:val="both"/>
              <w:rPr>
                <w:rFonts w:ascii="Times New Roman" w:eastAsia="MS Mincho" w:hAnsi="Times New Roman"/>
                <w:sz w:val="20"/>
                <w:szCs w:val="20"/>
              </w:rPr>
            </w:pPr>
          </w:p>
        </w:tc>
        <w:tc>
          <w:tcPr>
            <w:tcW w:w="1331"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Δ</w:t>
            </w:r>
            <w:proofErr w:type="spellEnd"/>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Time for fine tracking and acquiring full timing information</w:t>
            </w:r>
          </w:p>
        </w:tc>
        <w:tc>
          <w:tcPr>
            <w:tcW w:w="2309"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SMTC</w:t>
            </w:r>
            <w:proofErr w:type="spellEnd"/>
            <w:r>
              <w:rPr>
                <w:rFonts w:ascii="Times New Roman" w:eastAsia="MS Mincho" w:hAnsi="Times New Roman"/>
                <w:sz w:val="20"/>
                <w:szCs w:val="20"/>
              </w:rPr>
              <w:t xml:space="preserve"> periodicity (typ. [20] </w:t>
            </w:r>
            <w:proofErr w:type="spellStart"/>
            <w:r>
              <w:rPr>
                <w:rFonts w:ascii="Times New Roman" w:eastAsia="MS Mincho" w:hAnsi="Times New Roman"/>
                <w:sz w:val="20"/>
                <w:szCs w:val="20"/>
              </w:rPr>
              <w:t>ms</w:t>
            </w:r>
            <w:proofErr w:type="spellEnd"/>
            <w:r>
              <w:rPr>
                <w:rFonts w:ascii="Times New Roman" w:eastAsia="MS Mincho" w:hAnsi="Times New Roman"/>
                <w:sz w:val="20"/>
                <w:szCs w:val="20"/>
              </w:rPr>
              <w:t>)</w:t>
            </w:r>
          </w:p>
        </w:tc>
      </w:tr>
      <w:tr w:rsidR="005D1ED5">
        <w:trPr>
          <w:jc w:val="center"/>
        </w:trPr>
        <w:tc>
          <w:tcPr>
            <w:tcW w:w="1449" w:type="dxa"/>
            <w:vMerge/>
            <w:vAlign w:val="center"/>
          </w:tcPr>
          <w:p w:rsidR="005D1ED5" w:rsidRDefault="005D1ED5">
            <w:pPr>
              <w:spacing w:after="0"/>
              <w:jc w:val="both"/>
              <w:rPr>
                <w:rFonts w:ascii="Times New Roman" w:eastAsia="MS Mincho" w:hAnsi="Times New Roman"/>
                <w:sz w:val="20"/>
                <w:szCs w:val="20"/>
              </w:rPr>
            </w:pPr>
          </w:p>
        </w:tc>
        <w:tc>
          <w:tcPr>
            <w:tcW w:w="1331"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margin</w:t>
            </w:r>
            <w:proofErr w:type="spellEnd"/>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w:t>
            </w:r>
            <w:proofErr w:type="spellStart"/>
            <w:r>
              <w:rPr>
                <w:rFonts w:ascii="Times New Roman" w:eastAsia="MS Mincho" w:hAnsi="Times New Roman"/>
                <w:sz w:val="20"/>
                <w:szCs w:val="20"/>
              </w:rPr>
              <w:t>SSB</w:t>
            </w:r>
            <w:proofErr w:type="spellEnd"/>
            <w:r>
              <w:rPr>
                <w:rFonts w:ascii="Times New Roman" w:eastAsia="MS Mincho" w:hAnsi="Times New Roman"/>
                <w:sz w:val="20"/>
                <w:szCs w:val="20"/>
              </w:rPr>
              <w:t xml:space="preserve"> or CSI-RS post-processing</w:t>
            </w:r>
          </w:p>
        </w:tc>
        <w:tc>
          <w:tcPr>
            <w:tcW w:w="2309"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 xml:space="preserve">Up to [2] </w:t>
            </w:r>
            <w:proofErr w:type="spellStart"/>
            <w:r>
              <w:rPr>
                <w:rFonts w:ascii="Times New Roman" w:eastAsia="MS Mincho" w:hAnsi="Times New Roman"/>
                <w:sz w:val="20"/>
                <w:szCs w:val="20"/>
              </w:rPr>
              <w:t>ms</w:t>
            </w:r>
            <w:proofErr w:type="spellEnd"/>
          </w:p>
        </w:tc>
      </w:tr>
      <w:tr w:rsidR="005D1ED5">
        <w:trPr>
          <w:jc w:val="center"/>
        </w:trPr>
        <w:tc>
          <w:tcPr>
            <w:tcW w:w="1449" w:type="dxa"/>
            <w:vMerge w:val="restart"/>
            <w:vAlign w:val="center"/>
          </w:tcPr>
          <w:p w:rsidR="005D1ED5" w:rsidRDefault="009070BA">
            <w:pPr>
              <w:spacing w:after="0"/>
              <w:jc w:val="both"/>
              <w:rPr>
                <w:rFonts w:ascii="Times New Roman" w:eastAsia="MS Mincho" w:hAnsi="Times New Roman"/>
                <w:sz w:val="20"/>
                <w:szCs w:val="20"/>
              </w:rPr>
            </w:pPr>
            <w:r>
              <w:rPr>
                <w:rFonts w:ascii="Times New Roman" w:hAnsi="Times New Roman" w:hint="eastAsia"/>
                <w:sz w:val="20"/>
                <w:szCs w:val="20"/>
              </w:rPr>
              <w:t>UL sync</w:t>
            </w:r>
          </w:p>
        </w:tc>
        <w:tc>
          <w:tcPr>
            <w:tcW w:w="1331"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T</w:t>
            </w:r>
            <w:r>
              <w:rPr>
                <w:rFonts w:ascii="Times New Roman" w:eastAsia="MS Mincho" w:hAnsi="Times New Roman"/>
                <w:sz w:val="20"/>
                <w:szCs w:val="20"/>
                <w:vertAlign w:val="subscript"/>
              </w:rPr>
              <w:t>IU</w:t>
            </w:r>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 xml:space="preserve">interruption uncertainty in acquiring the first available </w:t>
            </w:r>
            <w:proofErr w:type="spellStart"/>
            <w:r>
              <w:rPr>
                <w:rFonts w:ascii="Times New Roman" w:eastAsia="MS Mincho" w:hAnsi="Times New Roman"/>
                <w:sz w:val="20"/>
                <w:szCs w:val="20"/>
              </w:rPr>
              <w:t>PRACH</w:t>
            </w:r>
            <w:proofErr w:type="spellEnd"/>
            <w:r>
              <w:rPr>
                <w:rFonts w:ascii="Times New Roman" w:eastAsia="MS Mincho" w:hAnsi="Times New Roman"/>
                <w:sz w:val="20"/>
                <w:szCs w:val="20"/>
              </w:rPr>
              <w:t xml:space="preserve"> occasion in the new cell</w:t>
            </w:r>
          </w:p>
        </w:tc>
        <w:tc>
          <w:tcPr>
            <w:tcW w:w="2309"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 xml:space="preserve">Typ. [15] </w:t>
            </w:r>
            <w:proofErr w:type="spellStart"/>
            <w:r>
              <w:rPr>
                <w:rFonts w:ascii="Times New Roman" w:eastAsia="MS Mincho" w:hAnsi="Times New Roman"/>
                <w:sz w:val="20"/>
                <w:szCs w:val="20"/>
              </w:rPr>
              <w:t>ms</w:t>
            </w:r>
            <w:proofErr w:type="spellEnd"/>
          </w:p>
        </w:tc>
      </w:tr>
      <w:tr w:rsidR="005D1ED5">
        <w:trPr>
          <w:jc w:val="center"/>
        </w:trPr>
        <w:tc>
          <w:tcPr>
            <w:tcW w:w="1449" w:type="dxa"/>
            <w:vMerge/>
            <w:vAlign w:val="center"/>
          </w:tcPr>
          <w:p w:rsidR="005D1ED5" w:rsidRDefault="005D1ED5">
            <w:pPr>
              <w:spacing w:after="0"/>
              <w:jc w:val="both"/>
              <w:rPr>
                <w:rFonts w:ascii="Times New Roman" w:eastAsia="MS Mincho" w:hAnsi="Times New Roman"/>
                <w:sz w:val="20"/>
                <w:szCs w:val="20"/>
              </w:rPr>
            </w:pPr>
          </w:p>
        </w:tc>
        <w:tc>
          <w:tcPr>
            <w:tcW w:w="1331"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RAR</w:t>
            </w:r>
            <w:proofErr w:type="spellEnd"/>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w:t>
            </w:r>
            <w:proofErr w:type="spellStart"/>
            <w:r>
              <w:rPr>
                <w:rFonts w:ascii="Times New Roman" w:eastAsia="MS Mincho" w:hAnsi="Times New Roman"/>
                <w:sz w:val="20"/>
                <w:szCs w:val="20"/>
              </w:rPr>
              <w:t>RAR</w:t>
            </w:r>
            <w:proofErr w:type="spellEnd"/>
            <w:r>
              <w:rPr>
                <w:rFonts w:ascii="Times New Roman" w:eastAsia="MS Mincho" w:hAnsi="Times New Roman"/>
                <w:sz w:val="20"/>
                <w:szCs w:val="20"/>
              </w:rPr>
              <w:t xml:space="preserve"> delay</w:t>
            </w:r>
          </w:p>
        </w:tc>
        <w:tc>
          <w:tcPr>
            <w:tcW w:w="2309"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 xml:space="preserve">Typ. [4] </w:t>
            </w:r>
            <w:proofErr w:type="spellStart"/>
            <w:r>
              <w:rPr>
                <w:rFonts w:ascii="Times New Roman" w:eastAsia="MS Mincho" w:hAnsi="Times New Roman"/>
                <w:sz w:val="20"/>
                <w:szCs w:val="20"/>
              </w:rPr>
              <w:t>ms</w:t>
            </w:r>
            <w:proofErr w:type="spellEnd"/>
          </w:p>
        </w:tc>
      </w:tr>
      <w:tr w:rsidR="005D1ED5">
        <w:trPr>
          <w:jc w:val="center"/>
        </w:trPr>
        <w:tc>
          <w:tcPr>
            <w:tcW w:w="1449" w:type="dxa"/>
            <w:vAlign w:val="center"/>
          </w:tcPr>
          <w:p w:rsidR="005D1ED5" w:rsidRDefault="009070BA">
            <w:pPr>
              <w:spacing w:after="0"/>
              <w:jc w:val="both"/>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first</w:t>
            </w:r>
            <w:proofErr w:type="spellEnd"/>
            <w:r>
              <w:rPr>
                <w:rFonts w:ascii="Times New Roman" w:eastAsia="MS Mincho" w:hAnsi="Times New Roman"/>
                <w:sz w:val="20"/>
                <w:szCs w:val="20"/>
                <w:vertAlign w:val="subscript"/>
              </w:rPr>
              <w:t>-data</w:t>
            </w:r>
          </w:p>
        </w:tc>
        <w:tc>
          <w:tcPr>
            <w:tcW w:w="1331" w:type="dxa"/>
            <w:vAlign w:val="center"/>
          </w:tcPr>
          <w:p w:rsidR="005D1ED5" w:rsidRDefault="009070BA">
            <w:pPr>
              <w:spacing w:after="0"/>
              <w:rPr>
                <w:rFonts w:ascii="Times New Roman" w:eastAsia="MS Mincho"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first</w:t>
            </w:r>
            <w:proofErr w:type="spellEnd"/>
            <w:r>
              <w:rPr>
                <w:rFonts w:ascii="Times New Roman" w:eastAsia="MS Mincho" w:hAnsi="Times New Roman"/>
                <w:sz w:val="20"/>
                <w:szCs w:val="20"/>
                <w:vertAlign w:val="subscript"/>
              </w:rPr>
              <w:t>-data</w:t>
            </w:r>
          </w:p>
        </w:tc>
        <w:tc>
          <w:tcPr>
            <w:tcW w:w="4261" w:type="dxa"/>
            <w:vAlign w:val="center"/>
          </w:tcPr>
          <w:p w:rsidR="005D1ED5" w:rsidRDefault="009070BA">
            <w:pPr>
              <w:spacing w:after="0"/>
              <w:jc w:val="both"/>
              <w:rPr>
                <w:rFonts w:ascii="Times New Roman" w:eastAsia="MS Mincho" w:hAnsi="Times New Roman"/>
                <w:sz w:val="20"/>
                <w:szCs w:val="20"/>
              </w:rPr>
            </w:pPr>
            <w:r>
              <w:rPr>
                <w:rFonts w:ascii="Times New Roman" w:eastAsia="MS Mincho" w:hAnsi="Times New Roman"/>
                <w:sz w:val="20"/>
                <w:szCs w:val="20"/>
              </w:rPr>
              <w:t xml:space="preserve">Time for UE performs the first DL/UL reception/ transmission on the indicated beam of the target cell, after </w:t>
            </w:r>
            <w:proofErr w:type="spellStart"/>
            <w:r>
              <w:rPr>
                <w:rFonts w:ascii="Times New Roman" w:eastAsia="MS Mincho" w:hAnsi="Times New Roman"/>
                <w:sz w:val="20"/>
                <w:szCs w:val="20"/>
              </w:rPr>
              <w:t>RAR</w:t>
            </w:r>
            <w:proofErr w:type="spellEnd"/>
          </w:p>
        </w:tc>
        <w:tc>
          <w:tcPr>
            <w:tcW w:w="2309" w:type="dxa"/>
            <w:vAlign w:val="center"/>
          </w:tcPr>
          <w:p w:rsidR="005D1ED5" w:rsidRDefault="009070BA">
            <w:pPr>
              <w:spacing w:after="0"/>
              <w:rPr>
                <w:rFonts w:ascii="Times New Roman" w:eastAsia="MS Mincho" w:hAnsi="Times New Roman"/>
                <w:sz w:val="20"/>
                <w:szCs w:val="20"/>
              </w:rPr>
            </w:pPr>
            <w:r>
              <w:rPr>
                <w:rFonts w:ascii="Times New Roman" w:eastAsia="MS Mincho" w:hAnsi="Times New Roman"/>
                <w:sz w:val="20"/>
                <w:szCs w:val="20"/>
              </w:rPr>
              <w:t>-</w:t>
            </w:r>
          </w:p>
        </w:tc>
      </w:tr>
    </w:tbl>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o reduce interruption latency, we will in turn analyze each component that contributes to interruption latency in the</w:t>
      </w:r>
      <w:r>
        <w:rPr>
          <w:rFonts w:ascii="Times New Roman" w:hAnsi="Times New Roman"/>
          <w:sz w:val="20"/>
          <w:szCs w:val="20"/>
        </w:rPr>
        <w:t xml:space="preserve"> following sub-</w:t>
      </w:r>
      <w:r>
        <w:rPr>
          <w:rFonts w:ascii="Times New Roman" w:hAnsi="Times New Roman" w:hint="eastAsia"/>
          <w:sz w:val="20"/>
          <w:szCs w:val="20"/>
        </w:rPr>
        <w:t>section</w:t>
      </w:r>
      <w:r>
        <w:rPr>
          <w:rFonts w:ascii="Times New Roman" w:hAnsi="Times New Roman"/>
          <w:sz w:val="20"/>
          <w:szCs w:val="20"/>
        </w:rPr>
        <w:t>s</w:t>
      </w:r>
      <w:r>
        <w:rPr>
          <w:rFonts w:ascii="Times New Roman" w:hAnsi="Times New Roman" w:hint="eastAsia"/>
          <w:sz w:val="20"/>
          <w:szCs w:val="20"/>
        </w:rPr>
        <w:t>.</w:t>
      </w:r>
    </w:p>
    <w:p w:rsidR="005D1ED5" w:rsidRDefault="009070BA">
      <w:pPr>
        <w:pStyle w:val="Heading2"/>
        <w:rPr>
          <w:rFonts w:eastAsia="宋体"/>
        </w:rPr>
      </w:pPr>
      <w:r>
        <w:lastRenderedPageBreak/>
        <w:t>2.</w:t>
      </w:r>
      <w:r>
        <w:rPr>
          <w:rFonts w:eastAsia="宋体" w:hint="eastAsia"/>
        </w:rPr>
        <w:t>1</w:t>
      </w:r>
      <w:r>
        <w:rPr>
          <w:rFonts w:hint="eastAsia"/>
        </w:rPr>
        <w:tab/>
        <w:t>DL sync</w:t>
      </w:r>
      <w:r>
        <w:rPr>
          <w:rFonts w:eastAsia="宋体" w:hint="eastAsia"/>
        </w:rPr>
        <w:t>hronization</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legacy mobility model as shown in Figure 1, after receiving cell switch command, UE is required to perform DL synchronization operation that includes measuring the downlink signal of target cell to acquire time and frequency synchronization with a target cell and detecting the physical layer Cell ID of the target cell.</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In order to reduce latency of DL synchronization, the following two possible methods can be considered:</w:t>
      </w:r>
    </w:p>
    <w:p w:rsidR="005D1ED5" w:rsidRDefault="009070BA">
      <w:pPr>
        <w:numPr>
          <w:ilvl w:val="0"/>
          <w:numId w:val="6"/>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Method-1: DL synchronization is done before cell switch command;</w:t>
      </w:r>
    </w:p>
    <w:p w:rsidR="005D1ED5" w:rsidRDefault="009070BA">
      <w:pPr>
        <w:numPr>
          <w:ilvl w:val="0"/>
          <w:numId w:val="6"/>
        </w:num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Method-2: DL synchronization is done after cell switch command;</w:t>
      </w:r>
    </w:p>
    <w:p w:rsidR="005D1ED5" w:rsidRDefault="009070BA">
      <w:pPr>
        <w:snapToGrid w:val="0"/>
        <w:spacing w:beforeLines="50" w:before="180" w:afterLines="50" w:after="180" w:line="288" w:lineRule="auto"/>
        <w:jc w:val="both"/>
        <w:rPr>
          <w:rFonts w:ascii="Times New Roman" w:eastAsia="宋体" w:hAnsi="Times New Roman"/>
          <w:sz w:val="20"/>
          <w:szCs w:val="20"/>
        </w:rPr>
      </w:pPr>
      <w:r>
        <w:rPr>
          <w:rFonts w:ascii="Times New Roman" w:hAnsi="Times New Roman" w:hint="eastAsia"/>
          <w:sz w:val="20"/>
          <w:szCs w:val="20"/>
        </w:rPr>
        <w:t xml:space="preserve">For method-1, considering that </w:t>
      </w:r>
      <w:proofErr w:type="spellStart"/>
      <w:r>
        <w:rPr>
          <w:rFonts w:ascii="Times New Roman" w:eastAsia="宋体" w:hAnsi="Times New Roman" w:hint="eastAsia"/>
          <w:sz w:val="20"/>
          <w:szCs w:val="20"/>
        </w:rPr>
        <w:t>L1</w:t>
      </w:r>
      <w:proofErr w:type="spellEnd"/>
      <w:r>
        <w:rPr>
          <w:rFonts w:ascii="Times New Roman" w:eastAsia="宋体" w:hAnsi="Times New Roman" w:hint="eastAsia"/>
          <w:sz w:val="20"/>
          <w:szCs w:val="20"/>
        </w:rPr>
        <w:t xml:space="preserve"> based measurement is performed before cell switch command and it can be used to achieve the function of acquiring accurate timing information, so we think that DL synchronization can be covered in measurement latency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meas</w:t>
      </w:r>
      <w:proofErr w:type="spellEnd"/>
      <w:r>
        <w:rPr>
          <w:rFonts w:ascii="Times New Roman" w:eastAsia="宋体" w:hAnsi="Times New Roman" w:hint="eastAsia"/>
          <w:sz w:val="20"/>
          <w:szCs w:val="20"/>
        </w:rPr>
        <w:t>)</w:t>
      </w:r>
      <w:r>
        <w:rPr>
          <w:rFonts w:ascii="Times New Roman" w:eastAsia="宋体" w:hAnsi="Times New Roman" w:hint="eastAsia"/>
          <w:sz w:val="20"/>
          <w:szCs w:val="20"/>
          <w:vertAlign w:val="subscript"/>
        </w:rPr>
        <w:t xml:space="preserve"> </w:t>
      </w:r>
      <w:r>
        <w:rPr>
          <w:rFonts w:ascii="Times New Roman" w:eastAsia="宋体" w:hAnsi="Times New Roman" w:hint="eastAsia"/>
          <w:sz w:val="20"/>
          <w:szCs w:val="20"/>
        </w:rPr>
        <w:t>Phase before cell switch command.</w:t>
      </w:r>
    </w:p>
    <w:p w:rsidR="005D1ED5" w:rsidRDefault="009070BA">
      <w:p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hint="eastAsia"/>
          <w:sz w:val="20"/>
          <w:szCs w:val="20"/>
        </w:rPr>
        <w:t xml:space="preserve">For method-1 and method-2, some enhancements can be considered for DL synchronization. </w:t>
      </w:r>
      <w:r>
        <w:rPr>
          <w:rFonts w:ascii="Times New Roman" w:eastAsia="宋体" w:hAnsi="Times New Roman"/>
          <w:sz w:val="20"/>
          <w:szCs w:val="20"/>
        </w:rPr>
        <w:t>In such case</w:t>
      </w:r>
      <w:r>
        <w:rPr>
          <w:rFonts w:ascii="Times New Roman" w:eastAsia="宋体" w:hAnsi="Times New Roman" w:hint="eastAsia"/>
          <w:sz w:val="20"/>
          <w:szCs w:val="20"/>
        </w:rPr>
        <w:t xml:space="preserve">, </w:t>
      </w:r>
      <w:r>
        <w:rPr>
          <w:rFonts w:ascii="Times New Roman" w:hAnsi="Times New Roman" w:hint="eastAsia"/>
          <w:sz w:val="20"/>
          <w:szCs w:val="20"/>
        </w:rPr>
        <w:t xml:space="preserve">the main latency caused by DL synchronization consists of two components: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r>
        <w:rPr>
          <w:rFonts w:ascii="Times New Roman" w:hAnsi="Times New Roman" w:hint="eastAsia"/>
          <w:sz w:val="20"/>
          <w:szCs w:val="20"/>
        </w:rPr>
        <w:t xml:space="preserve"> and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Δ</w:t>
      </w:r>
      <w:proofErr w:type="spellEnd"/>
      <w:r>
        <w:rPr>
          <w:rFonts w:ascii="Times New Roman" w:eastAsia="宋体" w:hAnsi="Times New Roman" w:hint="eastAsia"/>
          <w:sz w:val="20"/>
          <w:szCs w:val="20"/>
        </w:rPr>
        <w:t>.</w:t>
      </w:r>
    </w:p>
    <w:p w:rsidR="005D1ED5" w:rsidRDefault="009070BA">
      <w:pPr>
        <w:numPr>
          <w:ilvl w:val="0"/>
          <w:numId w:val="7"/>
        </w:num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hint="eastAsia"/>
          <w:sz w:val="20"/>
          <w:szCs w:val="20"/>
        </w:rPr>
        <w:t xml:space="preserve">For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r>
        <w:rPr>
          <w:rFonts w:ascii="Times New Roman" w:hAnsi="Times New Roman" w:hint="eastAsia"/>
          <w:sz w:val="20"/>
          <w:szCs w:val="20"/>
        </w:rPr>
        <w:t xml:space="preserve">, if target cell is known, then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r>
        <w:rPr>
          <w:rFonts w:ascii="Times New Roman" w:hAnsi="Times New Roman" w:hint="eastAsia"/>
          <w:sz w:val="20"/>
          <w:szCs w:val="20"/>
        </w:rPr>
        <w:t xml:space="preserve"> can be assumed to 0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However, if candidate target cell is unknown, UE needs to spend time to search the target cell and the maximum time to be needed is about [60] </w:t>
      </w:r>
      <w:proofErr w:type="spellStart"/>
      <w:r>
        <w:rPr>
          <w:rFonts w:ascii="Times New Roman" w:hAnsi="Times New Roman" w:hint="eastAsia"/>
          <w:sz w:val="20"/>
          <w:szCs w:val="20"/>
        </w:rPr>
        <w:t>ms</w:t>
      </w:r>
      <w:proofErr w:type="spellEnd"/>
      <w:r>
        <w:rPr>
          <w:rFonts w:ascii="Times New Roman" w:hAnsi="Times New Roman" w:hint="eastAsia"/>
          <w:sz w:val="20"/>
          <w:szCs w:val="20"/>
        </w:rPr>
        <w:t xml:space="preserve"> and specific value will be decided by </w:t>
      </w:r>
      <w:proofErr w:type="spellStart"/>
      <w:r>
        <w:rPr>
          <w:rFonts w:ascii="Times New Roman" w:hAnsi="Times New Roman" w:hint="eastAsia"/>
          <w:sz w:val="20"/>
          <w:szCs w:val="20"/>
        </w:rPr>
        <w:t>RAN4</w:t>
      </w:r>
      <w:proofErr w:type="spellEnd"/>
      <w:r>
        <w:rPr>
          <w:rFonts w:ascii="Times New Roman" w:hAnsi="Times New Roman" w:hint="eastAsia"/>
          <w:sz w:val="20"/>
          <w:szCs w:val="20"/>
        </w:rPr>
        <w:t xml:space="preserve">. Considering the target cell is determined based on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based measurement and reporting, thus we can assume the target cell is a known cell, i.e.,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search</w:t>
      </w:r>
      <w:proofErr w:type="spellEnd"/>
      <w:r>
        <w:rPr>
          <w:rFonts w:ascii="Times New Roman" w:eastAsia="宋体" w:hAnsi="Times New Roman" w:hint="eastAsia"/>
          <w:sz w:val="20"/>
          <w:szCs w:val="20"/>
        </w:rPr>
        <w:t>=0.</w:t>
      </w:r>
      <w:r>
        <w:rPr>
          <w:rFonts w:ascii="Times New Roman" w:hAnsi="Times New Roman" w:hint="eastAsia"/>
          <w:sz w:val="20"/>
          <w:szCs w:val="20"/>
        </w:rPr>
        <w:t xml:space="preserve"> </w:t>
      </w:r>
    </w:p>
    <w:p w:rsidR="005D1ED5" w:rsidRDefault="009070BA">
      <w:pPr>
        <w:numPr>
          <w:ilvl w:val="0"/>
          <w:numId w:val="7"/>
        </w:num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hint="eastAsia"/>
          <w:sz w:val="20"/>
          <w:szCs w:val="20"/>
        </w:rPr>
        <w:t xml:space="preserve">For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Δ</w:t>
      </w:r>
      <w:proofErr w:type="spellEnd"/>
      <w:r>
        <w:rPr>
          <w:rFonts w:ascii="Times New Roman" w:eastAsia="宋体" w:hAnsi="Times New Roman" w:hint="eastAsia"/>
          <w:sz w:val="20"/>
          <w:szCs w:val="20"/>
        </w:rPr>
        <w:t xml:space="preserve">, in order to acquire fine tracking and full timing information, the UE needs to wait for the first available </w:t>
      </w:r>
      <w:proofErr w:type="spellStart"/>
      <w:r>
        <w:rPr>
          <w:rFonts w:ascii="Times New Roman" w:eastAsia="宋体" w:hAnsi="Times New Roman" w:hint="eastAsia"/>
          <w:sz w:val="20"/>
          <w:szCs w:val="20"/>
        </w:rPr>
        <w:t>SSB</w:t>
      </w:r>
      <w:proofErr w:type="spellEnd"/>
      <w:r>
        <w:rPr>
          <w:rFonts w:ascii="Times New Roman" w:eastAsia="宋体" w:hAnsi="Times New Roman" w:hint="eastAsia"/>
          <w:sz w:val="20"/>
          <w:szCs w:val="20"/>
        </w:rPr>
        <w:t xml:space="preserve">, which may cause large latency since it is related to the </w:t>
      </w:r>
      <w:proofErr w:type="spellStart"/>
      <w:r>
        <w:rPr>
          <w:rFonts w:ascii="Times New Roman" w:eastAsia="宋体" w:hAnsi="Times New Roman" w:hint="eastAsia"/>
          <w:sz w:val="20"/>
          <w:szCs w:val="20"/>
        </w:rPr>
        <w:t>SMTC</w:t>
      </w:r>
      <w:proofErr w:type="spellEnd"/>
      <w:r>
        <w:rPr>
          <w:rFonts w:ascii="Times New Roman" w:eastAsia="宋体" w:hAnsi="Times New Roman" w:hint="eastAsia"/>
          <w:sz w:val="20"/>
          <w:szCs w:val="20"/>
        </w:rPr>
        <w:t xml:space="preserve"> periodicity of the target cell. In order to reduce this latency, we think that similar design as specified in fast </w:t>
      </w:r>
      <w:proofErr w:type="spellStart"/>
      <w:r>
        <w:rPr>
          <w:rFonts w:ascii="Times New Roman" w:eastAsia="宋体" w:hAnsi="Times New Roman" w:hint="eastAsia"/>
          <w:sz w:val="20"/>
          <w:szCs w:val="20"/>
        </w:rPr>
        <w:t>SCell</w:t>
      </w:r>
      <w:proofErr w:type="spellEnd"/>
      <w:r>
        <w:rPr>
          <w:rFonts w:ascii="Times New Roman" w:eastAsia="宋体" w:hAnsi="Times New Roman" w:hint="eastAsia"/>
          <w:sz w:val="20"/>
          <w:szCs w:val="20"/>
        </w:rPr>
        <w:t xml:space="preserve"> activation can be reused, e.g., </w:t>
      </w:r>
      <w:proofErr w:type="spellStart"/>
      <w:r>
        <w:rPr>
          <w:rFonts w:ascii="Times New Roman" w:eastAsia="宋体" w:hAnsi="Times New Roman" w:hint="eastAsia"/>
          <w:sz w:val="20"/>
          <w:szCs w:val="20"/>
        </w:rPr>
        <w:t>SSB</w:t>
      </w:r>
      <w:proofErr w:type="spellEnd"/>
      <w:r>
        <w:rPr>
          <w:rFonts w:ascii="Times New Roman" w:eastAsia="宋体" w:hAnsi="Times New Roman" w:hint="eastAsia"/>
          <w:sz w:val="20"/>
          <w:szCs w:val="20"/>
        </w:rPr>
        <w:t xml:space="preserve"> can be replaced with AP-TRS for time and frequency tracking.</w:t>
      </w:r>
    </w:p>
    <w:p w:rsidR="005D1ED5" w:rsidRDefault="009070BA">
      <w:pPr>
        <w:snapToGrid w:val="0"/>
        <w:spacing w:beforeLines="50" w:before="180" w:after="0" w:line="288" w:lineRule="auto"/>
        <w:jc w:val="both"/>
        <w:rPr>
          <w:rFonts w:ascii="Times New Roman" w:hAnsi="Times New Roman"/>
          <w:bCs/>
          <w:i/>
          <w:sz w:val="20"/>
          <w:szCs w:val="20"/>
        </w:rPr>
      </w:pPr>
      <w:r>
        <w:rPr>
          <w:rFonts w:ascii="Times New Roman" w:hAnsi="Times New Roman" w:hint="eastAsia"/>
          <w:b/>
          <w:bCs/>
          <w:sz w:val="20"/>
          <w:szCs w:val="20"/>
        </w:rPr>
        <w:t xml:space="preserve">Proposal 1: </w:t>
      </w:r>
      <w:r>
        <w:rPr>
          <w:rFonts w:ascii="Times New Roman" w:hAnsi="Times New Roman"/>
          <w:bCs/>
          <w:i/>
          <w:sz w:val="20"/>
          <w:szCs w:val="20"/>
        </w:rPr>
        <w:t xml:space="preserve">On Rel-18 </w:t>
      </w:r>
      <w:proofErr w:type="spellStart"/>
      <w:r>
        <w:rPr>
          <w:rFonts w:ascii="Times New Roman" w:hAnsi="Times New Roman"/>
          <w:bCs/>
          <w:i/>
          <w:sz w:val="20"/>
          <w:szCs w:val="20"/>
        </w:rPr>
        <w:t>L1</w:t>
      </w:r>
      <w:proofErr w:type="spellEnd"/>
      <w:r>
        <w:rPr>
          <w:rFonts w:ascii="Times New Roman" w:hAnsi="Times New Roman"/>
          <w:bCs/>
          <w:i/>
          <w:sz w:val="20"/>
          <w:szCs w:val="20"/>
        </w:rPr>
        <w:t xml:space="preserve"> enhancements for inter-cell beam management, </w:t>
      </w:r>
      <w:r>
        <w:rPr>
          <w:rFonts w:ascii="Times New Roman" w:hAnsi="Times New Roman" w:hint="eastAsia"/>
          <w:bCs/>
          <w:i/>
          <w:sz w:val="20"/>
          <w:szCs w:val="20"/>
        </w:rPr>
        <w:t>in order to reduce interruption latency, DL synchronization can be done before cell switch command.</w:t>
      </w:r>
    </w:p>
    <w:p w:rsidR="005D1ED5" w:rsidRDefault="009070BA">
      <w:pPr>
        <w:numPr>
          <w:ilvl w:val="0"/>
          <w:numId w:val="8"/>
        </w:numPr>
        <w:snapToGrid w:val="0"/>
        <w:spacing w:before="60" w:after="60" w:line="288" w:lineRule="auto"/>
        <w:jc w:val="both"/>
      </w:pPr>
      <w:r>
        <w:rPr>
          <w:rFonts w:ascii="Times New Roman" w:hAnsi="Times New Roman"/>
          <w:i/>
          <w:iCs/>
          <w:sz w:val="20"/>
          <w:szCs w:val="20"/>
        </w:rPr>
        <w:t xml:space="preserve">Through pre-searching target cell, </w:t>
      </w:r>
      <w:r>
        <w:rPr>
          <w:rFonts w:ascii="Times New Roman" w:hAnsi="Times New Roman" w:hint="eastAsia"/>
          <w:i/>
          <w:iCs/>
          <w:sz w:val="20"/>
          <w:szCs w:val="20"/>
        </w:rPr>
        <w:t xml:space="preserve">the target cell is a known cell, e.g., </w:t>
      </w:r>
      <w:proofErr w:type="spellStart"/>
      <w:r>
        <w:rPr>
          <w:rFonts w:ascii="Times New Roman" w:eastAsia="MS Mincho" w:hAnsi="Times New Roman"/>
          <w:i/>
          <w:iCs/>
          <w:sz w:val="20"/>
          <w:szCs w:val="20"/>
        </w:rPr>
        <w:t>T</w:t>
      </w:r>
      <w:r>
        <w:rPr>
          <w:rFonts w:ascii="Times New Roman" w:eastAsia="MS Mincho" w:hAnsi="Times New Roman"/>
          <w:i/>
          <w:iCs/>
          <w:sz w:val="20"/>
          <w:szCs w:val="20"/>
          <w:vertAlign w:val="subscript"/>
        </w:rPr>
        <w:t>search</w:t>
      </w:r>
      <w:proofErr w:type="spellEnd"/>
      <w:r>
        <w:rPr>
          <w:rFonts w:ascii="Times New Roman" w:hAnsi="Times New Roman" w:hint="eastAsia"/>
          <w:i/>
          <w:iCs/>
          <w:sz w:val="20"/>
          <w:szCs w:val="20"/>
        </w:rPr>
        <w:t xml:space="preserve"> = 0;</w:t>
      </w:r>
    </w:p>
    <w:p w:rsidR="005D1ED5" w:rsidRDefault="009070BA">
      <w:pPr>
        <w:numPr>
          <w:ilvl w:val="0"/>
          <w:numId w:val="8"/>
        </w:numPr>
        <w:snapToGrid w:val="0"/>
        <w:spacing w:beforeLines="50" w:before="180" w:afterLines="50" w:after="180" w:line="288" w:lineRule="auto"/>
        <w:jc w:val="both"/>
        <w:rPr>
          <w:rFonts w:ascii="Times New Roman" w:hAnsi="Times New Roman"/>
          <w:sz w:val="20"/>
          <w:szCs w:val="20"/>
        </w:rPr>
      </w:pPr>
      <w:r>
        <w:rPr>
          <w:rFonts w:ascii="Times New Roman" w:hAnsi="Times New Roman"/>
          <w:i/>
          <w:iCs/>
          <w:sz w:val="20"/>
          <w:szCs w:val="20"/>
        </w:rPr>
        <w:t xml:space="preserve">Through </w:t>
      </w:r>
      <w:r>
        <w:rPr>
          <w:rFonts w:ascii="Times New Roman" w:hAnsi="Times New Roman" w:hint="eastAsia"/>
          <w:i/>
          <w:iCs/>
          <w:sz w:val="20"/>
          <w:szCs w:val="20"/>
        </w:rPr>
        <w:t>reus</w:t>
      </w:r>
      <w:r>
        <w:rPr>
          <w:rFonts w:ascii="Times New Roman" w:hAnsi="Times New Roman"/>
          <w:i/>
          <w:iCs/>
          <w:sz w:val="20"/>
          <w:szCs w:val="20"/>
        </w:rPr>
        <w:t>ing</w:t>
      </w:r>
      <w:r>
        <w:rPr>
          <w:rFonts w:ascii="Times New Roman" w:hAnsi="Times New Roman" w:hint="eastAsia"/>
          <w:i/>
          <w:iCs/>
          <w:sz w:val="20"/>
          <w:szCs w:val="20"/>
        </w:rPr>
        <w:t xml:space="preserve"> </w:t>
      </w:r>
      <w:r>
        <w:rPr>
          <w:rFonts w:ascii="Times New Roman" w:hAnsi="Times New Roman"/>
          <w:i/>
          <w:iCs/>
          <w:sz w:val="20"/>
          <w:szCs w:val="20"/>
        </w:rPr>
        <w:t xml:space="preserve">procedure </w:t>
      </w:r>
      <w:r>
        <w:rPr>
          <w:rFonts w:ascii="Times New Roman" w:hAnsi="Times New Roman" w:hint="eastAsia"/>
          <w:i/>
          <w:iCs/>
          <w:sz w:val="20"/>
          <w:szCs w:val="20"/>
        </w:rPr>
        <w:t xml:space="preserve">specified in fast </w:t>
      </w:r>
      <w:proofErr w:type="spellStart"/>
      <w:r>
        <w:rPr>
          <w:rFonts w:ascii="Times New Roman" w:hAnsi="Times New Roman" w:hint="eastAsia"/>
          <w:i/>
          <w:iCs/>
          <w:sz w:val="20"/>
          <w:szCs w:val="20"/>
        </w:rPr>
        <w:t>SCell</w:t>
      </w:r>
      <w:proofErr w:type="spellEnd"/>
      <w:r>
        <w:rPr>
          <w:rFonts w:ascii="Times New Roman" w:hAnsi="Times New Roman" w:hint="eastAsia"/>
          <w:i/>
          <w:iCs/>
          <w:sz w:val="20"/>
          <w:szCs w:val="20"/>
        </w:rPr>
        <w:t xml:space="preserve"> activation</w:t>
      </w:r>
      <w:r>
        <w:rPr>
          <w:rFonts w:ascii="Times New Roman" w:hAnsi="Times New Roman"/>
          <w:i/>
          <w:iCs/>
          <w:sz w:val="20"/>
          <w:szCs w:val="20"/>
        </w:rPr>
        <w:t xml:space="preserve"> (</w:t>
      </w:r>
      <w:r>
        <w:rPr>
          <w:rFonts w:ascii="Times New Roman" w:hAnsi="Times New Roman" w:hint="eastAsia"/>
          <w:i/>
          <w:iCs/>
          <w:sz w:val="20"/>
          <w:szCs w:val="20"/>
        </w:rPr>
        <w:t xml:space="preserve">e.g., </w:t>
      </w:r>
      <w:proofErr w:type="spellStart"/>
      <w:r>
        <w:rPr>
          <w:rFonts w:ascii="Times New Roman" w:hAnsi="Times New Roman" w:hint="eastAsia"/>
          <w:i/>
          <w:iCs/>
          <w:sz w:val="20"/>
          <w:szCs w:val="20"/>
        </w:rPr>
        <w:t>SSB</w:t>
      </w:r>
      <w:proofErr w:type="spellEnd"/>
      <w:r>
        <w:rPr>
          <w:rFonts w:ascii="Times New Roman" w:hAnsi="Times New Roman" w:hint="eastAsia"/>
          <w:i/>
          <w:iCs/>
          <w:sz w:val="20"/>
          <w:szCs w:val="20"/>
        </w:rPr>
        <w:t xml:space="preserve"> can be replaced with AP-TRS for time and frequency tracking</w:t>
      </w:r>
      <w:r>
        <w:rPr>
          <w:rFonts w:ascii="Times New Roman" w:hAnsi="Times New Roman"/>
          <w:i/>
          <w:iCs/>
          <w:sz w:val="20"/>
          <w:szCs w:val="20"/>
        </w:rPr>
        <w:t xml:space="preserve">), </w:t>
      </w:r>
      <w:r>
        <w:rPr>
          <w:rFonts w:ascii="Times New Roman" w:eastAsia="MS Mincho" w:hAnsi="Times New Roman"/>
          <w:i/>
          <w:sz w:val="20"/>
          <w:szCs w:val="20"/>
        </w:rPr>
        <w:t>time for fine tracking and acquiring full timing information can be saved, e.</w:t>
      </w:r>
      <w:r>
        <w:rPr>
          <w:rFonts w:ascii="Times New Roman" w:eastAsia="MS Mincho" w:hAnsi="Times New Roman"/>
          <w:sz w:val="20"/>
          <w:szCs w:val="20"/>
        </w:rPr>
        <w:t xml:space="preserve">g.,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Δ</w:t>
      </w:r>
      <w:proofErr w:type="spellEnd"/>
      <w:r>
        <w:rPr>
          <w:rFonts w:ascii="Times New Roman" w:eastAsia="MS Mincho" w:hAnsi="Times New Roman"/>
          <w:sz w:val="20"/>
          <w:szCs w:val="20"/>
        </w:rPr>
        <w:t xml:space="preserve"> =0</w:t>
      </w:r>
      <w:r>
        <w:rPr>
          <w:rFonts w:ascii="Times New Roman" w:hAnsi="Times New Roman" w:hint="eastAsia"/>
          <w:iCs/>
          <w:sz w:val="20"/>
          <w:szCs w:val="20"/>
        </w:rPr>
        <w:t>.</w:t>
      </w:r>
    </w:p>
    <w:p w:rsidR="005D1ED5" w:rsidRDefault="009070BA">
      <w:pPr>
        <w:pStyle w:val="Heading2"/>
        <w:rPr>
          <w:rFonts w:eastAsia="宋体"/>
        </w:rPr>
      </w:pPr>
      <w:r>
        <w:t>2.</w:t>
      </w:r>
      <w:r>
        <w:rPr>
          <w:rFonts w:eastAsia="宋体" w:hint="eastAsia"/>
        </w:rPr>
        <w:t>2</w:t>
      </w:r>
      <w:r>
        <w:rPr>
          <w:rFonts w:hint="eastAsia"/>
        </w:rPr>
        <w:tab/>
        <w:t>UL sync</w:t>
      </w:r>
      <w:r>
        <w:rPr>
          <w:rFonts w:eastAsia="宋体" w:hint="eastAsia"/>
        </w:rPr>
        <w:t>hronization</w:t>
      </w:r>
    </w:p>
    <w:p w:rsidR="005D1ED5" w:rsidRDefault="009070BA">
      <w:p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hint="eastAsia"/>
          <w:sz w:val="20"/>
          <w:szCs w:val="20"/>
        </w:rPr>
        <w:t>UL synchronization is a procedure in which UE is required to perform random access procedure to acquire TA to achieve the purpose of adjusting the uplink timing. However, random access procedure may cause a</w:t>
      </w:r>
      <w:r>
        <w:rPr>
          <w:rFonts w:ascii="Times New Roman" w:eastAsia="宋体" w:hAnsi="Times New Roman"/>
          <w:sz w:val="20"/>
          <w:szCs w:val="20"/>
        </w:rPr>
        <w:t>n</w:t>
      </w:r>
      <w:r>
        <w:rPr>
          <w:rFonts w:ascii="Times New Roman" w:eastAsia="宋体" w:hAnsi="Times New Roman" w:hint="eastAsia"/>
          <w:sz w:val="20"/>
          <w:szCs w:val="20"/>
        </w:rPr>
        <w:t xml:space="preserve"> uncertain latency since UE needs to </w:t>
      </w:r>
      <w:r>
        <w:rPr>
          <w:rFonts w:ascii="Times New Roman" w:eastAsia="MS Mincho" w:hAnsi="Times New Roman"/>
          <w:sz w:val="20"/>
          <w:szCs w:val="20"/>
        </w:rPr>
        <w:t>acqui</w:t>
      </w:r>
      <w:r>
        <w:rPr>
          <w:rFonts w:ascii="Times New Roman" w:eastAsia="宋体" w:hAnsi="Times New Roman" w:hint="eastAsia"/>
          <w:sz w:val="20"/>
          <w:szCs w:val="20"/>
        </w:rPr>
        <w:t>re</w:t>
      </w:r>
      <w:r>
        <w:rPr>
          <w:rFonts w:ascii="Times New Roman" w:eastAsia="MS Mincho" w:hAnsi="Times New Roman"/>
          <w:sz w:val="20"/>
          <w:szCs w:val="20"/>
        </w:rPr>
        <w:t xml:space="preserve"> the first available </w:t>
      </w:r>
      <w:proofErr w:type="spellStart"/>
      <w:r>
        <w:rPr>
          <w:rFonts w:ascii="Times New Roman" w:eastAsia="MS Mincho" w:hAnsi="Times New Roman"/>
          <w:sz w:val="20"/>
          <w:szCs w:val="20"/>
        </w:rPr>
        <w:t>PRACH</w:t>
      </w:r>
      <w:proofErr w:type="spellEnd"/>
      <w:r>
        <w:rPr>
          <w:rFonts w:ascii="Times New Roman" w:eastAsia="MS Mincho" w:hAnsi="Times New Roman"/>
          <w:sz w:val="20"/>
          <w:szCs w:val="20"/>
        </w:rPr>
        <w:t xml:space="preserve"> occasion </w:t>
      </w:r>
      <w:r>
        <w:rPr>
          <w:rFonts w:ascii="Times New Roman" w:eastAsia="宋体" w:hAnsi="Times New Roman" w:hint="eastAsia"/>
          <w:sz w:val="20"/>
          <w:szCs w:val="20"/>
        </w:rPr>
        <w:t xml:space="preserve">of target cell and receive </w:t>
      </w:r>
      <w:proofErr w:type="spellStart"/>
      <w:r>
        <w:rPr>
          <w:rFonts w:ascii="Times New Roman" w:eastAsia="宋体" w:hAnsi="Times New Roman" w:hint="eastAsia"/>
          <w:sz w:val="20"/>
          <w:szCs w:val="20"/>
        </w:rPr>
        <w:t>RAR</w:t>
      </w:r>
      <w:proofErr w:type="spellEnd"/>
      <w:r>
        <w:rPr>
          <w:rFonts w:ascii="Times New Roman" w:eastAsia="宋体" w:hAnsi="Times New Roman" w:hint="eastAsia"/>
          <w:sz w:val="20"/>
          <w:szCs w:val="20"/>
        </w:rPr>
        <w:t>. In order to reduce latency of UL synchronization part, there may be two potential approaches to</w:t>
      </w:r>
      <w:r>
        <w:rPr>
          <w:rFonts w:ascii="Times New Roman" w:eastAsia="宋体" w:hAnsi="Times New Roman"/>
          <w:sz w:val="20"/>
          <w:szCs w:val="20"/>
        </w:rPr>
        <w:t xml:space="preserve"> be</w:t>
      </w:r>
      <w:r>
        <w:rPr>
          <w:rFonts w:ascii="Times New Roman" w:eastAsia="宋体" w:hAnsi="Times New Roman" w:hint="eastAsia"/>
          <w:sz w:val="20"/>
          <w:szCs w:val="20"/>
        </w:rPr>
        <w:t xml:space="preserve"> consider</w:t>
      </w:r>
      <w:r>
        <w:rPr>
          <w:rFonts w:ascii="Times New Roman" w:eastAsia="宋体" w:hAnsi="Times New Roman"/>
          <w:sz w:val="20"/>
          <w:szCs w:val="20"/>
        </w:rPr>
        <w:t>ed</w:t>
      </w:r>
      <w:r>
        <w:rPr>
          <w:rFonts w:ascii="Times New Roman" w:eastAsia="宋体" w:hAnsi="Times New Roman" w:hint="eastAsia"/>
          <w:sz w:val="20"/>
          <w:szCs w:val="20"/>
        </w:rPr>
        <w:t xml:space="preserve">: </w:t>
      </w:r>
      <w:r>
        <w:rPr>
          <w:rFonts w:ascii="Times New Roman" w:eastAsia="宋体" w:hAnsi="Times New Roman"/>
          <w:sz w:val="20"/>
          <w:szCs w:val="20"/>
        </w:rPr>
        <w:t xml:space="preserve">a) </w:t>
      </w:r>
      <w:r>
        <w:rPr>
          <w:rFonts w:ascii="Times New Roman" w:eastAsia="宋体" w:hAnsi="Times New Roman" w:hint="eastAsia"/>
          <w:sz w:val="20"/>
          <w:szCs w:val="20"/>
        </w:rPr>
        <w:t xml:space="preserve">UL synchronization (e.g., </w:t>
      </w:r>
      <w:proofErr w:type="spellStart"/>
      <w:r>
        <w:rPr>
          <w:rFonts w:ascii="Times New Roman" w:eastAsia="宋体" w:hAnsi="Times New Roman" w:hint="eastAsia"/>
          <w:sz w:val="20"/>
          <w:szCs w:val="20"/>
        </w:rPr>
        <w:t>PDCCH</w:t>
      </w:r>
      <w:proofErr w:type="spellEnd"/>
      <w:r>
        <w:rPr>
          <w:rFonts w:ascii="Times New Roman" w:eastAsia="宋体" w:hAnsi="Times New Roman" w:hint="eastAsia"/>
          <w:sz w:val="20"/>
          <w:szCs w:val="20"/>
        </w:rPr>
        <w:t xml:space="preserve">-order based </w:t>
      </w:r>
      <w:proofErr w:type="spellStart"/>
      <w:r>
        <w:rPr>
          <w:rFonts w:ascii="Times New Roman" w:eastAsia="宋体" w:hAnsi="Times New Roman" w:hint="eastAsia"/>
          <w:sz w:val="20"/>
          <w:szCs w:val="20"/>
        </w:rPr>
        <w:t>PRACH</w:t>
      </w:r>
      <w:proofErr w:type="spellEnd"/>
      <w:r>
        <w:rPr>
          <w:rFonts w:ascii="Times New Roman" w:eastAsia="宋体" w:hAnsi="Times New Roman" w:hint="eastAsia"/>
          <w:sz w:val="20"/>
          <w:szCs w:val="20"/>
        </w:rPr>
        <w:t xml:space="preserve">) is performed before cell switch command, </w:t>
      </w:r>
      <w:r>
        <w:rPr>
          <w:rFonts w:ascii="Times New Roman" w:eastAsia="宋体" w:hAnsi="Times New Roman"/>
          <w:sz w:val="20"/>
          <w:szCs w:val="20"/>
        </w:rPr>
        <w:t>b)</w:t>
      </w:r>
      <w:r>
        <w:rPr>
          <w:rFonts w:ascii="Times New Roman" w:eastAsia="宋体" w:hAnsi="Times New Roman" w:hint="eastAsia"/>
          <w:sz w:val="20"/>
          <w:szCs w:val="20"/>
        </w:rPr>
        <w:t xml:space="preserve"> RACH-less method, e.g., in LTE, TA is 0 if target cell is small cell, or the target cell belong to the same TAG of serving cell. For the latter, only if the above condition is met, RACH-less method can be used to avoid RA latency. Considering that different methods to reduce latency are applicable to different scenarios, we propose that network can control whether to execute </w:t>
      </w:r>
      <w:proofErr w:type="spellStart"/>
      <w:r>
        <w:rPr>
          <w:rFonts w:ascii="Times New Roman" w:eastAsia="宋体" w:hAnsi="Times New Roman" w:hint="eastAsia"/>
          <w:sz w:val="20"/>
          <w:szCs w:val="20"/>
        </w:rPr>
        <w:t>PDCCH</w:t>
      </w:r>
      <w:proofErr w:type="spellEnd"/>
      <w:r>
        <w:rPr>
          <w:rFonts w:ascii="Times New Roman" w:eastAsia="宋体" w:hAnsi="Times New Roman" w:hint="eastAsia"/>
          <w:sz w:val="20"/>
          <w:szCs w:val="20"/>
        </w:rPr>
        <w:t>-</w:t>
      </w:r>
      <w:r>
        <w:rPr>
          <w:rFonts w:ascii="Times New Roman" w:eastAsia="宋体" w:hAnsi="Times New Roman" w:hint="eastAsia"/>
          <w:sz w:val="20"/>
          <w:szCs w:val="20"/>
        </w:rPr>
        <w:lastRenderedPageBreak/>
        <w:t xml:space="preserve">order based </w:t>
      </w:r>
      <w:proofErr w:type="spellStart"/>
      <w:r>
        <w:rPr>
          <w:rFonts w:ascii="Times New Roman" w:eastAsia="宋体" w:hAnsi="Times New Roman" w:hint="eastAsia"/>
          <w:sz w:val="20"/>
          <w:szCs w:val="20"/>
        </w:rPr>
        <w:t>PRACH</w:t>
      </w:r>
      <w:proofErr w:type="spellEnd"/>
      <w:r>
        <w:rPr>
          <w:rFonts w:ascii="Times New Roman" w:eastAsia="宋体" w:hAnsi="Times New Roman" w:hint="eastAsia"/>
          <w:sz w:val="20"/>
          <w:szCs w:val="20"/>
        </w:rPr>
        <w:t xml:space="preserve"> or RACH-less method. If </w:t>
      </w:r>
      <w:proofErr w:type="spellStart"/>
      <w:r>
        <w:rPr>
          <w:rFonts w:ascii="Times New Roman" w:eastAsia="宋体" w:hAnsi="Times New Roman" w:hint="eastAsia"/>
          <w:sz w:val="20"/>
          <w:szCs w:val="20"/>
        </w:rPr>
        <w:t>PDCCH</w:t>
      </w:r>
      <w:proofErr w:type="spellEnd"/>
      <w:r>
        <w:rPr>
          <w:rFonts w:ascii="Times New Roman" w:eastAsia="宋体" w:hAnsi="Times New Roman" w:hint="eastAsia"/>
          <w:sz w:val="20"/>
          <w:szCs w:val="20"/>
        </w:rPr>
        <w:t xml:space="preserve">-order based </w:t>
      </w:r>
      <w:proofErr w:type="spellStart"/>
      <w:r>
        <w:rPr>
          <w:rFonts w:ascii="Times New Roman" w:eastAsia="宋体" w:hAnsi="Times New Roman" w:hint="eastAsia"/>
          <w:sz w:val="20"/>
          <w:szCs w:val="20"/>
        </w:rPr>
        <w:t>PRACH</w:t>
      </w:r>
      <w:proofErr w:type="spellEnd"/>
      <w:r>
        <w:rPr>
          <w:rFonts w:ascii="Times New Roman" w:eastAsia="宋体" w:hAnsi="Times New Roman" w:hint="eastAsia"/>
          <w:sz w:val="20"/>
          <w:szCs w:val="20"/>
        </w:rPr>
        <w:t xml:space="preserve"> to obtain TA is done before cell switch</w:t>
      </w:r>
      <w:r>
        <w:rPr>
          <w:rFonts w:ascii="Times New Roman" w:eastAsia="宋体" w:hAnsi="Times New Roman"/>
          <w:sz w:val="20"/>
          <w:szCs w:val="20"/>
        </w:rPr>
        <w:t>ing</w:t>
      </w:r>
      <w:r>
        <w:rPr>
          <w:rFonts w:ascii="Times New Roman" w:eastAsia="宋体" w:hAnsi="Times New Roman" w:hint="eastAsia"/>
          <w:sz w:val="20"/>
          <w:szCs w:val="20"/>
        </w:rPr>
        <w:t>, some design principle and possible enhancement can be considered</w:t>
      </w:r>
      <w:r>
        <w:rPr>
          <w:rFonts w:ascii="Times New Roman" w:eastAsia="宋体" w:hAnsi="Times New Roman"/>
          <w:sz w:val="20"/>
          <w:szCs w:val="20"/>
        </w:rPr>
        <w:t xml:space="preserve"> as clarified</w:t>
      </w:r>
      <w:r>
        <w:rPr>
          <w:rFonts w:ascii="Times New Roman" w:eastAsia="宋体" w:hAnsi="Times New Roman" w:hint="eastAsia"/>
          <w:sz w:val="20"/>
          <w:szCs w:val="20"/>
        </w:rPr>
        <w:t xml:space="preserve"> in our companion contribution [3].</w:t>
      </w:r>
    </w:p>
    <w:p w:rsidR="005D1ED5" w:rsidRDefault="009070BA">
      <w:pPr>
        <w:snapToGrid w:val="0"/>
        <w:spacing w:beforeLines="50" w:before="180" w:after="60" w:line="288" w:lineRule="auto"/>
        <w:jc w:val="both"/>
        <w:rPr>
          <w:rFonts w:ascii="Times New Roman" w:hAnsi="Times New Roman"/>
          <w:i/>
          <w:iCs/>
          <w:sz w:val="20"/>
          <w:szCs w:val="20"/>
        </w:rPr>
      </w:pPr>
      <w:r>
        <w:rPr>
          <w:rFonts w:ascii="Times New Roman" w:hAnsi="Times New Roman" w:hint="eastAsia"/>
          <w:b/>
          <w:bCs/>
          <w:sz w:val="20"/>
          <w:szCs w:val="20"/>
        </w:rPr>
        <w:t>Proposal 2:</w:t>
      </w:r>
      <w:r>
        <w:rPr>
          <w:rFonts w:ascii="Times New Roman" w:hAnsi="Times New Roman" w:hint="eastAsia"/>
          <w:sz w:val="20"/>
          <w:szCs w:val="20"/>
        </w:rPr>
        <w:t xml:space="preserve"> </w:t>
      </w:r>
      <w:r>
        <w:rPr>
          <w:rFonts w:ascii="Times New Roman" w:hAnsi="Times New Roman"/>
          <w:bCs/>
          <w:i/>
          <w:sz w:val="20"/>
          <w:szCs w:val="20"/>
        </w:rPr>
        <w:t xml:space="preserve">On Rel-18 </w:t>
      </w:r>
      <w:proofErr w:type="spellStart"/>
      <w:r>
        <w:rPr>
          <w:rFonts w:ascii="Times New Roman" w:hAnsi="Times New Roman"/>
          <w:bCs/>
          <w:i/>
          <w:sz w:val="20"/>
          <w:szCs w:val="20"/>
        </w:rPr>
        <w:t>L1</w:t>
      </w:r>
      <w:proofErr w:type="spellEnd"/>
      <w:r>
        <w:rPr>
          <w:rFonts w:ascii="Times New Roman" w:hAnsi="Times New Roman"/>
          <w:bCs/>
          <w:i/>
          <w:sz w:val="20"/>
          <w:szCs w:val="20"/>
        </w:rPr>
        <w:t xml:space="preserve"> enhancements for inter-cell beam management, in order </w:t>
      </w:r>
      <w:r>
        <w:rPr>
          <w:rFonts w:ascii="Times New Roman" w:hAnsi="Times New Roman"/>
          <w:i/>
          <w:iCs/>
          <w:sz w:val="20"/>
          <w:szCs w:val="20"/>
        </w:rPr>
        <w:t xml:space="preserve">to </w:t>
      </w:r>
      <w:r>
        <w:rPr>
          <w:rFonts w:ascii="Times New Roman" w:hAnsi="Times New Roman" w:hint="eastAsia"/>
          <w:i/>
          <w:iCs/>
          <w:sz w:val="20"/>
          <w:szCs w:val="20"/>
        </w:rPr>
        <w:t>reduce interruption latency, the following method can be considered:</w:t>
      </w:r>
    </w:p>
    <w:p w:rsidR="005D1ED5" w:rsidRDefault="009070BA">
      <w:pPr>
        <w:numPr>
          <w:ilvl w:val="0"/>
          <w:numId w:val="8"/>
        </w:numPr>
        <w:snapToGrid w:val="0"/>
        <w:spacing w:before="60" w:after="60" w:line="288" w:lineRule="auto"/>
        <w:jc w:val="both"/>
        <w:rPr>
          <w:rFonts w:ascii="Times New Roman" w:hAnsi="Times New Roman"/>
          <w:sz w:val="20"/>
          <w:szCs w:val="20"/>
        </w:rPr>
      </w:pPr>
      <w:r>
        <w:rPr>
          <w:rFonts w:ascii="Times New Roman" w:hAnsi="Times New Roman" w:hint="eastAsia"/>
          <w:i/>
          <w:iCs/>
          <w:sz w:val="20"/>
          <w:szCs w:val="20"/>
        </w:rPr>
        <w:t xml:space="preserve">Method-1: UL synchronization (e.g., </w:t>
      </w:r>
      <w:proofErr w:type="spellStart"/>
      <w:r>
        <w:rPr>
          <w:rFonts w:ascii="Times New Roman" w:hAnsi="Times New Roman" w:hint="eastAsia"/>
          <w:i/>
          <w:iCs/>
          <w:sz w:val="20"/>
          <w:szCs w:val="20"/>
        </w:rPr>
        <w:t>PDCCH</w:t>
      </w:r>
      <w:proofErr w:type="spellEnd"/>
      <w:r>
        <w:rPr>
          <w:rFonts w:ascii="Times New Roman" w:hAnsi="Times New Roman" w:hint="eastAsia"/>
          <w:i/>
          <w:iCs/>
          <w:sz w:val="20"/>
          <w:szCs w:val="20"/>
        </w:rPr>
        <w:t xml:space="preserve">-order based </w:t>
      </w:r>
      <w:proofErr w:type="spellStart"/>
      <w:r>
        <w:rPr>
          <w:rFonts w:ascii="Times New Roman" w:hAnsi="Times New Roman" w:hint="eastAsia"/>
          <w:i/>
          <w:iCs/>
          <w:sz w:val="20"/>
          <w:szCs w:val="20"/>
        </w:rPr>
        <w:t>PRACH</w:t>
      </w:r>
      <w:proofErr w:type="spellEnd"/>
      <w:r>
        <w:rPr>
          <w:rFonts w:ascii="Times New Roman" w:hAnsi="Times New Roman" w:hint="eastAsia"/>
          <w:i/>
          <w:iCs/>
          <w:sz w:val="20"/>
          <w:szCs w:val="20"/>
        </w:rPr>
        <w:t xml:space="preserve">) can be </w:t>
      </w:r>
      <w:r>
        <w:rPr>
          <w:rFonts w:ascii="Times New Roman" w:eastAsia="宋体" w:hAnsi="Times New Roman" w:hint="eastAsia"/>
          <w:i/>
          <w:iCs/>
          <w:sz w:val="20"/>
          <w:szCs w:val="20"/>
        </w:rPr>
        <w:t>done before cell switch command;</w:t>
      </w:r>
    </w:p>
    <w:p w:rsidR="005D1ED5" w:rsidRDefault="009070BA">
      <w:pPr>
        <w:numPr>
          <w:ilvl w:val="0"/>
          <w:numId w:val="8"/>
        </w:numPr>
        <w:snapToGrid w:val="0"/>
        <w:spacing w:before="60" w:after="60" w:line="288" w:lineRule="auto"/>
        <w:jc w:val="both"/>
        <w:rPr>
          <w:rFonts w:ascii="Times New Roman" w:hAnsi="Times New Roman"/>
          <w:sz w:val="20"/>
          <w:szCs w:val="20"/>
        </w:rPr>
      </w:pPr>
      <w:r>
        <w:rPr>
          <w:rFonts w:ascii="Times New Roman" w:eastAsia="宋体" w:hAnsi="Times New Roman" w:hint="eastAsia"/>
          <w:i/>
          <w:iCs/>
          <w:sz w:val="20"/>
          <w:szCs w:val="20"/>
        </w:rPr>
        <w:t xml:space="preserve">Method-2: RACH-less, </w:t>
      </w:r>
      <w:proofErr w:type="spellStart"/>
      <w:r>
        <w:rPr>
          <w:rFonts w:ascii="Times New Roman" w:eastAsia="宋体" w:hAnsi="Times New Roman" w:hint="eastAsia"/>
          <w:i/>
          <w:iCs/>
          <w:sz w:val="20"/>
          <w:szCs w:val="20"/>
        </w:rPr>
        <w:t>e.g</w:t>
      </w:r>
      <w:proofErr w:type="spellEnd"/>
      <w:r>
        <w:rPr>
          <w:rFonts w:ascii="Times New Roman" w:eastAsia="宋体" w:hAnsi="Times New Roman" w:hint="eastAsia"/>
          <w:i/>
          <w:iCs/>
          <w:sz w:val="20"/>
          <w:szCs w:val="20"/>
        </w:rPr>
        <w:t>, TA is 0 if target cell is small cell, or the target cell belong to the same TAG of serving cell</w:t>
      </w:r>
    </w:p>
    <w:p w:rsidR="005D1ED5" w:rsidRDefault="009070BA">
      <w:pPr>
        <w:numPr>
          <w:ilvl w:val="255"/>
          <w:numId w:val="0"/>
        </w:numPr>
        <w:snapToGrid w:val="0"/>
        <w:spacing w:before="60" w:after="60" w:line="288" w:lineRule="auto"/>
        <w:jc w:val="both"/>
        <w:rPr>
          <w:rFonts w:ascii="Times New Roman" w:hAnsi="Times New Roman"/>
          <w:sz w:val="20"/>
          <w:szCs w:val="20"/>
        </w:rPr>
      </w:pPr>
      <w:r>
        <w:rPr>
          <w:rFonts w:ascii="Times New Roman" w:eastAsia="宋体" w:hAnsi="Times New Roman" w:hint="eastAsia"/>
          <w:i/>
          <w:iCs/>
          <w:sz w:val="20"/>
          <w:szCs w:val="20"/>
        </w:rPr>
        <w:t xml:space="preserve">Note that the usage of the above two methods depends on </w:t>
      </w:r>
      <w:proofErr w:type="spellStart"/>
      <w:r>
        <w:rPr>
          <w:rFonts w:ascii="Times New Roman" w:eastAsia="宋体" w:hAnsi="Times New Roman" w:hint="eastAsia"/>
          <w:i/>
          <w:iCs/>
          <w:sz w:val="20"/>
          <w:szCs w:val="20"/>
        </w:rPr>
        <w:t>gNB</w:t>
      </w:r>
      <w:proofErr w:type="spellEnd"/>
      <w:r>
        <w:rPr>
          <w:rFonts w:ascii="Times New Roman" w:eastAsia="宋体" w:hAnsi="Times New Roman" w:hint="eastAsia"/>
          <w:i/>
          <w:iCs/>
          <w:sz w:val="20"/>
          <w:szCs w:val="20"/>
        </w:rPr>
        <w:t xml:space="preserve"> </w:t>
      </w:r>
      <w:r>
        <w:rPr>
          <w:rFonts w:ascii="Times New Roman" w:eastAsia="宋体" w:hAnsi="Times New Roman"/>
          <w:i/>
          <w:iCs/>
          <w:sz w:val="20"/>
          <w:szCs w:val="20"/>
        </w:rPr>
        <w:t>configuration</w:t>
      </w:r>
      <w:r>
        <w:rPr>
          <w:rFonts w:ascii="Times New Roman" w:eastAsia="宋体" w:hAnsi="Times New Roman" w:hint="eastAsia"/>
          <w:i/>
          <w:iCs/>
          <w:sz w:val="20"/>
          <w:szCs w:val="20"/>
        </w:rPr>
        <w:t>.</w:t>
      </w:r>
    </w:p>
    <w:p w:rsidR="005D1ED5" w:rsidRDefault="009070BA">
      <w:pPr>
        <w:pStyle w:val="Heading2"/>
      </w:pPr>
      <w:r>
        <w:t>2.</w:t>
      </w:r>
      <w:r>
        <w:rPr>
          <w:rFonts w:eastAsia="宋体" w:hint="eastAsia"/>
        </w:rPr>
        <w:t>3</w:t>
      </w:r>
      <w:r>
        <w:rPr>
          <w:rFonts w:hint="eastAsia"/>
        </w:rPr>
        <w:tab/>
      </w:r>
      <w:proofErr w:type="spellStart"/>
      <w:r>
        <w:rPr>
          <w:rFonts w:hint="eastAsia"/>
        </w:rPr>
        <w:t>T</w:t>
      </w:r>
      <w:r>
        <w:rPr>
          <w:vertAlign w:val="subscript"/>
        </w:rPr>
        <w:t>first</w:t>
      </w:r>
      <w:proofErr w:type="spellEnd"/>
      <w:r>
        <w:rPr>
          <w:vertAlign w:val="subscript"/>
        </w:rPr>
        <w:t>-data</w:t>
      </w:r>
    </w:p>
    <w:p w:rsidR="005D1ED5" w:rsidRDefault="009070BA">
      <w:pPr>
        <w:snapToGrid w:val="0"/>
        <w:spacing w:beforeLines="50" w:before="180" w:afterLines="50" w:after="180" w:line="288" w:lineRule="auto"/>
        <w:jc w:val="both"/>
        <w:rPr>
          <w:rFonts w:ascii="Times New Roman" w:eastAsia="宋体" w:hAnsi="Times New Roman"/>
          <w:sz w:val="20"/>
          <w:szCs w:val="20"/>
        </w:rPr>
      </w:pP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first</w:t>
      </w:r>
      <w:proofErr w:type="spellEnd"/>
      <w:r>
        <w:rPr>
          <w:rFonts w:ascii="Times New Roman" w:eastAsia="MS Mincho" w:hAnsi="Times New Roman"/>
          <w:sz w:val="20"/>
          <w:szCs w:val="20"/>
          <w:vertAlign w:val="subscript"/>
        </w:rPr>
        <w:t>-data</w:t>
      </w:r>
      <w:r>
        <w:rPr>
          <w:rFonts w:ascii="Times New Roman" w:hAnsi="Times New Roman" w:hint="eastAsia"/>
          <w:sz w:val="20"/>
          <w:szCs w:val="20"/>
        </w:rPr>
        <w:t xml:space="preserve"> is a t</w:t>
      </w:r>
      <w:r>
        <w:rPr>
          <w:rFonts w:ascii="Times New Roman" w:eastAsia="宋体" w:hAnsi="Times New Roman"/>
          <w:sz w:val="20"/>
          <w:szCs w:val="20"/>
        </w:rPr>
        <w:t xml:space="preserve">ime duration from </w:t>
      </w:r>
      <w:proofErr w:type="spellStart"/>
      <w:r>
        <w:rPr>
          <w:rFonts w:ascii="Times New Roman" w:eastAsia="宋体" w:hAnsi="Times New Roman"/>
          <w:sz w:val="20"/>
          <w:szCs w:val="20"/>
        </w:rPr>
        <w:t>RAR</w:t>
      </w:r>
      <w:proofErr w:type="spellEnd"/>
      <w:r>
        <w:rPr>
          <w:rFonts w:ascii="Times New Roman" w:eastAsia="宋体" w:hAnsi="Times New Roman"/>
          <w:sz w:val="20"/>
          <w:szCs w:val="20"/>
        </w:rPr>
        <w:t xml:space="preserve"> to first data transmission using the indicated beam</w:t>
      </w:r>
      <w:r>
        <w:rPr>
          <w:rFonts w:ascii="Times New Roman" w:eastAsia="宋体" w:hAnsi="Times New Roman" w:hint="eastAsia"/>
          <w:sz w:val="20"/>
          <w:szCs w:val="20"/>
        </w:rPr>
        <w:t xml:space="preserve">. </w:t>
      </w:r>
      <w:r>
        <w:rPr>
          <w:rFonts w:ascii="Times New Roman" w:hAnsi="Times New Roman" w:hint="eastAsia"/>
          <w:sz w:val="20"/>
          <w:szCs w:val="20"/>
        </w:rPr>
        <w:t xml:space="preserve">The motivation for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first</w:t>
      </w:r>
      <w:proofErr w:type="spellEnd"/>
      <w:r>
        <w:rPr>
          <w:rFonts w:ascii="Times New Roman" w:eastAsia="MS Mincho" w:hAnsi="Times New Roman"/>
          <w:sz w:val="20"/>
          <w:szCs w:val="20"/>
          <w:vertAlign w:val="subscript"/>
        </w:rPr>
        <w:t>-data</w:t>
      </w:r>
      <w:r>
        <w:rPr>
          <w:rFonts w:ascii="Times New Roman" w:hAnsi="Times New Roman" w:hint="eastAsia"/>
          <w:sz w:val="20"/>
          <w:szCs w:val="20"/>
        </w:rPr>
        <w:t xml:space="preserve"> to be considered in the interruption latency is </w:t>
      </w:r>
      <w:r>
        <w:rPr>
          <w:rFonts w:ascii="Times New Roman" w:hAnsi="Times New Roman"/>
          <w:sz w:val="20"/>
          <w:szCs w:val="20"/>
        </w:rPr>
        <w:t xml:space="preserve">to consider an FFS listed in the following </w:t>
      </w:r>
      <w:r>
        <w:rPr>
          <w:rFonts w:ascii="Times New Roman" w:eastAsia="宋体" w:hAnsi="Times New Roman"/>
          <w:sz w:val="20"/>
          <w:szCs w:val="20"/>
        </w:rPr>
        <w:t xml:space="preserve">assumption agreed in </w:t>
      </w:r>
      <w:proofErr w:type="spellStart"/>
      <w:r>
        <w:rPr>
          <w:rFonts w:ascii="Times New Roman" w:eastAsia="宋体" w:hAnsi="Times New Roman"/>
          <w:sz w:val="20"/>
          <w:szCs w:val="20"/>
        </w:rPr>
        <w:t>RAN2</w:t>
      </w:r>
      <w:proofErr w:type="spellEnd"/>
      <w:r>
        <w:rPr>
          <w:rFonts w:ascii="Times New Roman" w:eastAsia="宋体" w:hAnsi="Times New Roman"/>
          <w:sz w:val="20"/>
          <w:szCs w:val="20"/>
        </w:rPr>
        <w:t xml:space="preserve"> #119 e-meeting</w:t>
      </w:r>
      <w:r>
        <w:rPr>
          <w:rFonts w:ascii="Times New Roman" w:eastAsia="宋体" w:hAnsi="Times New Roman" w:hint="eastAsia"/>
          <w:sz w:val="20"/>
          <w:szCs w:val="20"/>
        </w:rPr>
        <w:t xml:space="preserve"> [4]</w:t>
      </w:r>
      <w:r>
        <w:rPr>
          <w:rFonts w:ascii="Times New Roman" w:eastAsia="宋体" w:hAnsi="Times New Roman"/>
          <w:sz w:val="20"/>
          <w:szCs w:val="20"/>
        </w:rPr>
        <w:t xml:space="preserve">, that is, if TRS tracking after HO and CSI-RS measurement should be included in handover interruption </w:t>
      </w:r>
      <w:r>
        <w:rPr>
          <w:rFonts w:ascii="Times New Roman" w:eastAsia="宋体" w:hAnsi="Times New Roman" w:hint="eastAsia"/>
          <w:sz w:val="20"/>
          <w:szCs w:val="20"/>
        </w:rPr>
        <w:t>latency</w:t>
      </w:r>
      <w:r>
        <w:rPr>
          <w:rFonts w:ascii="Times New Roman" w:eastAsia="宋体" w:hAnsi="Times New Roman"/>
          <w:sz w:val="20"/>
          <w:szCs w:val="20"/>
        </w:rPr>
        <w:t>.</w:t>
      </w:r>
      <w:r>
        <w:rPr>
          <w:rFonts w:ascii="Times New Roman" w:eastAsia="宋体" w:hAnsi="Times New Roman" w:hint="eastAsia"/>
          <w:sz w:val="20"/>
          <w:szCs w:val="20"/>
        </w:rPr>
        <w:t xml:space="preserve"> </w:t>
      </w:r>
      <w:r>
        <w:rPr>
          <w:rFonts w:ascii="Times New Roman" w:eastAsia="宋体" w:hAnsi="Times New Roman"/>
          <w:sz w:val="20"/>
          <w:szCs w:val="20"/>
        </w:rPr>
        <w:t xml:space="preserve">In such case, TRS is used for fine time tracking, and CSI-RS measurement is considered for beam refinement. </w:t>
      </w:r>
    </w:p>
    <w:tbl>
      <w:tblPr>
        <w:tblStyle w:val="TableGrid"/>
        <w:tblW w:w="0" w:type="auto"/>
        <w:tblLook w:val="04A0" w:firstRow="1" w:lastRow="0" w:firstColumn="1" w:lastColumn="0" w:noHBand="0" w:noVBand="1"/>
      </w:tblPr>
      <w:tblGrid>
        <w:gridCol w:w="9350"/>
      </w:tblGrid>
      <w:tr w:rsidR="005D1ED5">
        <w:tc>
          <w:tcPr>
            <w:tcW w:w="9350" w:type="dxa"/>
          </w:tcPr>
          <w:p w:rsidR="005D1ED5" w:rsidRDefault="009070BA">
            <w:pPr>
              <w:pStyle w:val="Agreement"/>
              <w:widowControl w:val="0"/>
              <w:numPr>
                <w:ilvl w:val="0"/>
                <w:numId w:val="9"/>
              </w:numPr>
              <w:ind w:left="1320" w:hanging="440"/>
              <w:jc w:val="both"/>
              <w:rPr>
                <w:rFonts w:ascii="Times New Roman" w:eastAsia="宋体" w:hAnsi="Times New Roman"/>
                <w:sz w:val="21"/>
                <w:szCs w:val="21"/>
              </w:rPr>
            </w:pPr>
            <w:r>
              <w:t xml:space="preserve">Assumption: HO interruption time for </w:t>
            </w:r>
            <w:proofErr w:type="spellStart"/>
            <w:r>
              <w:t>L1</w:t>
            </w:r>
            <w:proofErr w:type="spellEnd"/>
            <w:r>
              <w:t>/</w:t>
            </w:r>
            <w:proofErr w:type="spellStart"/>
            <w:r>
              <w:t>L2</w:t>
            </w:r>
            <w:proofErr w:type="spellEnd"/>
            <w:r>
              <w:t xml:space="preserve">-based inter-cell mobility is the time from UE receives the cell switch command to UE performs the first DL/UL reception/transmission on the indicated beam of the target cell. </w:t>
            </w:r>
            <w:r>
              <w:rPr>
                <w:highlight w:val="yellow"/>
              </w:rPr>
              <w:t>FFS</w:t>
            </w:r>
            <w:r>
              <w:t xml:space="preserve"> if TRS tracking after HO and CSI RS measurement should also be included, i.e. the time to use a high-performance beam (can be clarified further).</w:t>
            </w:r>
          </w:p>
        </w:tc>
      </w:tr>
    </w:tbl>
    <w:p w:rsidR="005D1ED5" w:rsidRDefault="009070BA">
      <w:pPr>
        <w:snapToGrid w:val="0"/>
        <w:spacing w:beforeLines="50" w:before="180" w:afterLines="50" w:after="180" w:line="288" w:lineRule="auto"/>
        <w:jc w:val="both"/>
        <w:rPr>
          <w:rFonts w:ascii="Times New Roman" w:eastAsia="宋体" w:hAnsi="Times New Roman"/>
          <w:sz w:val="20"/>
          <w:szCs w:val="20"/>
        </w:rPr>
      </w:pPr>
      <w:r>
        <w:rPr>
          <w:rFonts w:ascii="Times New Roman" w:eastAsia="宋体" w:hAnsi="Times New Roman"/>
          <w:sz w:val="20"/>
          <w:szCs w:val="20"/>
        </w:rPr>
        <w:t xml:space="preserve">In our understanding, it is beneficial to introduce TRS for fine time tracking to improve demodulation performance compared with </w:t>
      </w:r>
      <w:proofErr w:type="spellStart"/>
      <w:r>
        <w:rPr>
          <w:rFonts w:ascii="Times New Roman" w:eastAsia="宋体" w:hAnsi="Times New Roman"/>
          <w:sz w:val="20"/>
          <w:szCs w:val="20"/>
        </w:rPr>
        <w:t>SSB</w:t>
      </w:r>
      <w:proofErr w:type="spellEnd"/>
      <w:r>
        <w:rPr>
          <w:rFonts w:ascii="Times New Roman" w:eastAsia="宋体" w:hAnsi="Times New Roman"/>
          <w:sz w:val="20"/>
          <w:szCs w:val="20"/>
        </w:rPr>
        <w:t xml:space="preserve">. Further, considering interruption latency, we think </w:t>
      </w:r>
      <w:r>
        <w:rPr>
          <w:rFonts w:ascii="Times New Roman" w:eastAsia="宋体" w:hAnsi="Times New Roman" w:hint="eastAsia"/>
          <w:sz w:val="20"/>
          <w:szCs w:val="20"/>
        </w:rPr>
        <w:t xml:space="preserve">that </w:t>
      </w:r>
      <w:r>
        <w:rPr>
          <w:rFonts w:ascii="Times New Roman" w:eastAsia="宋体" w:hAnsi="Times New Roman"/>
          <w:sz w:val="20"/>
          <w:szCs w:val="20"/>
        </w:rPr>
        <w:t xml:space="preserve">TRS can be </w:t>
      </w:r>
      <w:r>
        <w:rPr>
          <w:rFonts w:ascii="Times New Roman" w:eastAsia="宋体" w:hAnsi="Times New Roman" w:hint="eastAsia"/>
          <w:sz w:val="20"/>
          <w:szCs w:val="20"/>
        </w:rPr>
        <w:t>done</w:t>
      </w:r>
      <w:r>
        <w:rPr>
          <w:rFonts w:ascii="Times New Roman" w:eastAsia="宋体" w:hAnsi="Times New Roman"/>
          <w:sz w:val="20"/>
          <w:szCs w:val="20"/>
        </w:rPr>
        <w:t xml:space="preserve"> before cell switch command and this functionality can be achieved </w:t>
      </w:r>
      <w:r>
        <w:rPr>
          <w:rFonts w:ascii="Times New Roman" w:eastAsia="宋体" w:hAnsi="Times New Roman" w:hint="eastAsia"/>
          <w:sz w:val="20"/>
          <w:szCs w:val="20"/>
        </w:rPr>
        <w:t xml:space="preserve">in measurement latency </w:t>
      </w:r>
      <w:r>
        <w:rPr>
          <w:rFonts w:ascii="Times New Roman" w:hAnsi="Times New Roman" w:hint="eastAsia"/>
          <w:sz w:val="20"/>
          <w:szCs w:val="20"/>
        </w:rPr>
        <w:t>(</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meas</w:t>
      </w:r>
      <w:proofErr w:type="spellEnd"/>
      <w:r>
        <w:rPr>
          <w:rFonts w:ascii="Times New Roman" w:eastAsia="宋体" w:hAnsi="Times New Roman" w:hint="eastAsia"/>
          <w:sz w:val="20"/>
          <w:szCs w:val="20"/>
        </w:rPr>
        <w:t>) phase</w:t>
      </w:r>
      <w:r>
        <w:rPr>
          <w:rFonts w:ascii="Times New Roman" w:eastAsia="宋体" w:hAnsi="Times New Roman"/>
          <w:sz w:val="20"/>
          <w:szCs w:val="20"/>
          <w:vertAlign w:val="subscript"/>
        </w:rPr>
        <w:t xml:space="preserve">. </w:t>
      </w:r>
      <w:r>
        <w:rPr>
          <w:rFonts w:ascii="Times New Roman" w:eastAsia="宋体" w:hAnsi="Times New Roman"/>
          <w:sz w:val="20"/>
          <w:szCs w:val="20"/>
        </w:rPr>
        <w:t xml:space="preserve">However, from overall mobility latency point of view, we </w:t>
      </w:r>
      <w:r>
        <w:rPr>
          <w:rFonts w:ascii="Times New Roman" w:eastAsia="宋体" w:hAnsi="Times New Roman" w:hint="eastAsia"/>
          <w:sz w:val="20"/>
          <w:szCs w:val="20"/>
        </w:rPr>
        <w:t>propose</w:t>
      </w:r>
      <w:r>
        <w:rPr>
          <w:rFonts w:ascii="Times New Roman" w:eastAsia="宋体" w:hAnsi="Times New Roman"/>
          <w:sz w:val="20"/>
          <w:szCs w:val="20"/>
        </w:rPr>
        <w:t xml:space="preserve"> that AP-TRS can be considered to further reduce latency. If TRS is required to be performed after cell switch command, then same method such as AP-TRS can be considered to reduce interruption </w:t>
      </w:r>
      <w:r>
        <w:rPr>
          <w:rFonts w:ascii="Times New Roman" w:eastAsia="宋体" w:hAnsi="Times New Roman" w:hint="eastAsia"/>
          <w:sz w:val="20"/>
          <w:szCs w:val="20"/>
        </w:rPr>
        <w:t>latency</w:t>
      </w:r>
      <w:r>
        <w:rPr>
          <w:rFonts w:ascii="Times New Roman" w:eastAsia="宋体" w:hAnsi="Times New Roman"/>
          <w:sz w:val="20"/>
          <w:szCs w:val="20"/>
        </w:rPr>
        <w:t>.</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For CSI-RS measurement for beam refinement, we </w:t>
      </w:r>
      <w:r>
        <w:rPr>
          <w:rFonts w:ascii="Times New Roman" w:hAnsi="Times New Roman" w:hint="eastAsia"/>
          <w:sz w:val="20"/>
          <w:szCs w:val="20"/>
        </w:rPr>
        <w:t>understand</w:t>
      </w:r>
      <w:r>
        <w:rPr>
          <w:rFonts w:ascii="Times New Roman" w:hAnsi="Times New Roman"/>
          <w:sz w:val="20"/>
          <w:szCs w:val="20"/>
        </w:rPr>
        <w:t xml:space="preserve"> that we should first analyze and discuss the necessity and urgency of introducing CSI-RS for beam refinement. Furthermore, even if CSI-RS needs to be supported, we believe that it can be covered </w:t>
      </w:r>
      <w:r>
        <w:rPr>
          <w:rFonts w:ascii="Times New Roman" w:hAnsi="Times New Roman" w:hint="eastAsia"/>
          <w:sz w:val="20"/>
          <w:szCs w:val="20"/>
        </w:rPr>
        <w:t>in measurement latency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meas</w:t>
      </w:r>
      <w:proofErr w:type="spellEnd"/>
      <w:r>
        <w:rPr>
          <w:rFonts w:ascii="Times New Roman" w:eastAsia="宋体"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 xml:space="preserve">phase </w:t>
      </w:r>
      <w:r>
        <w:rPr>
          <w:rFonts w:ascii="Times New Roman" w:hAnsi="Times New Roman"/>
          <w:sz w:val="20"/>
          <w:szCs w:val="20"/>
        </w:rPr>
        <w:t xml:space="preserve">before cell switch command. </w:t>
      </w:r>
      <w:r>
        <w:rPr>
          <w:rFonts w:ascii="Times New Roman" w:hAnsi="Times New Roman" w:hint="eastAsia"/>
          <w:sz w:val="20"/>
          <w:szCs w:val="20"/>
        </w:rPr>
        <w:t>Further, i</w:t>
      </w:r>
      <w:r>
        <w:rPr>
          <w:rFonts w:ascii="Times New Roman" w:hAnsi="Times New Roman"/>
          <w:sz w:val="20"/>
          <w:szCs w:val="20"/>
        </w:rPr>
        <w:t xml:space="preserve">f </w:t>
      </w:r>
      <w:r>
        <w:rPr>
          <w:rFonts w:ascii="Times New Roman" w:hAnsi="Times New Roman" w:hint="eastAsia"/>
          <w:sz w:val="20"/>
          <w:szCs w:val="20"/>
        </w:rPr>
        <w:t xml:space="preserve">the time when CSI-RS based beam indicated for target cell can be applied is during interruption latency, </w:t>
      </w:r>
      <w:r>
        <w:rPr>
          <w:rFonts w:ascii="Times New Roman" w:hAnsi="Times New Roman"/>
          <w:sz w:val="20"/>
          <w:szCs w:val="20"/>
        </w:rPr>
        <w:t xml:space="preserve">application time for CSI-RS based beam should be considered as a part of interruption </w:t>
      </w:r>
      <w:r>
        <w:rPr>
          <w:rFonts w:ascii="Times New Roman" w:hAnsi="Times New Roman" w:hint="eastAsia"/>
          <w:sz w:val="20"/>
          <w:szCs w:val="20"/>
        </w:rPr>
        <w:t>latency</w:t>
      </w:r>
      <w:r>
        <w:rPr>
          <w:rFonts w:ascii="Times New Roman" w:hAnsi="Times New Roman"/>
          <w:sz w:val="20"/>
          <w:szCs w:val="20"/>
        </w:rPr>
        <w:t>.</w:t>
      </w:r>
    </w:p>
    <w:p w:rsidR="005D1ED5" w:rsidRDefault="009070BA">
      <w:pPr>
        <w:snapToGrid w:val="0"/>
        <w:spacing w:beforeLines="50" w:before="180" w:afterLines="50" w:after="180" w:line="288" w:lineRule="auto"/>
        <w:jc w:val="both"/>
        <w:rPr>
          <w:rFonts w:ascii="Times New Roman" w:hAnsi="Times New Roman"/>
          <w:i/>
          <w:sz w:val="20"/>
          <w:szCs w:val="20"/>
        </w:rPr>
      </w:pPr>
      <w:r>
        <w:rPr>
          <w:rFonts w:ascii="Times New Roman" w:hAnsi="Times New Roman" w:hint="eastAsia"/>
          <w:b/>
          <w:bCs/>
          <w:sz w:val="20"/>
          <w:szCs w:val="20"/>
        </w:rPr>
        <w:t>Proposal 3:</w:t>
      </w:r>
      <w:r>
        <w:rPr>
          <w:rFonts w:ascii="Times New Roman" w:hAnsi="Times New Roman" w:hint="eastAsia"/>
          <w:sz w:val="20"/>
          <w:szCs w:val="20"/>
        </w:rPr>
        <w:t xml:space="preserve"> </w:t>
      </w:r>
      <w:r>
        <w:rPr>
          <w:rFonts w:ascii="Times New Roman" w:hAnsi="Times New Roman"/>
          <w:i/>
          <w:sz w:val="20"/>
          <w:szCs w:val="20"/>
        </w:rPr>
        <w:t xml:space="preserve">TRS for fine time </w:t>
      </w:r>
      <w:r>
        <w:rPr>
          <w:rFonts w:ascii="Times New Roman" w:hAnsi="Times New Roman" w:hint="eastAsia"/>
          <w:i/>
          <w:sz w:val="20"/>
          <w:szCs w:val="20"/>
        </w:rPr>
        <w:t xml:space="preserve">and frequency </w:t>
      </w:r>
      <w:r>
        <w:rPr>
          <w:rFonts w:ascii="Times New Roman" w:hAnsi="Times New Roman"/>
          <w:i/>
          <w:sz w:val="20"/>
          <w:szCs w:val="20"/>
        </w:rPr>
        <w:t>tracking</w:t>
      </w:r>
      <w:r>
        <w:rPr>
          <w:rFonts w:ascii="Times New Roman" w:hAnsi="Times New Roman" w:hint="eastAsia"/>
          <w:i/>
          <w:sz w:val="20"/>
          <w:szCs w:val="20"/>
        </w:rPr>
        <w:t xml:space="preserve"> </w:t>
      </w:r>
      <w:r>
        <w:rPr>
          <w:rFonts w:ascii="Times New Roman" w:hAnsi="Times New Roman"/>
          <w:i/>
          <w:sz w:val="20"/>
          <w:szCs w:val="20"/>
        </w:rPr>
        <w:t xml:space="preserve">can be </w:t>
      </w:r>
      <w:r>
        <w:rPr>
          <w:rFonts w:ascii="Times New Roman" w:hAnsi="Times New Roman" w:hint="eastAsia"/>
          <w:i/>
          <w:sz w:val="20"/>
          <w:szCs w:val="20"/>
        </w:rPr>
        <w:t>covered in measurement latency</w:t>
      </w:r>
      <w:r>
        <w:rPr>
          <w:rFonts w:ascii="Times New Roman" w:hAnsi="Times New Roman"/>
          <w:i/>
          <w:sz w:val="20"/>
          <w:szCs w:val="20"/>
        </w:rPr>
        <w:t xml:space="preserve"> (</w:t>
      </w:r>
      <w:proofErr w:type="spellStart"/>
      <w:r>
        <w:rPr>
          <w:rFonts w:ascii="Times New Roman" w:eastAsia="MS Mincho" w:hAnsi="Times New Roman"/>
          <w:i/>
          <w:sz w:val="20"/>
          <w:szCs w:val="20"/>
        </w:rPr>
        <w:t>T</w:t>
      </w:r>
      <w:r>
        <w:rPr>
          <w:rFonts w:ascii="Times New Roman" w:eastAsia="MS Mincho" w:hAnsi="Times New Roman"/>
          <w:i/>
          <w:sz w:val="20"/>
          <w:szCs w:val="20"/>
          <w:vertAlign w:val="subscript"/>
        </w:rPr>
        <w:t>meas</w:t>
      </w:r>
      <w:proofErr w:type="spellEnd"/>
      <w:r>
        <w:rPr>
          <w:rFonts w:ascii="Times New Roman" w:eastAsia="宋体" w:hAnsi="Times New Roman"/>
          <w:i/>
          <w:sz w:val="20"/>
          <w:szCs w:val="20"/>
        </w:rPr>
        <w:t>)</w:t>
      </w:r>
      <w:r>
        <w:rPr>
          <w:rFonts w:ascii="Times New Roman" w:eastAsia="宋体" w:hAnsi="Times New Roman" w:hint="eastAsia"/>
          <w:sz w:val="20"/>
          <w:szCs w:val="20"/>
        </w:rPr>
        <w:t xml:space="preserve"> </w:t>
      </w:r>
      <w:r>
        <w:rPr>
          <w:rFonts w:ascii="Times New Roman" w:hAnsi="Times New Roman"/>
          <w:i/>
          <w:sz w:val="20"/>
          <w:szCs w:val="20"/>
        </w:rPr>
        <w:t>before cell switching.</w:t>
      </w:r>
    </w:p>
    <w:p w:rsidR="005D1ED5" w:rsidRDefault="009070BA">
      <w:pPr>
        <w:snapToGrid w:val="0"/>
        <w:spacing w:beforeLines="50" w:before="180" w:after="60" w:line="288" w:lineRule="auto"/>
        <w:jc w:val="both"/>
        <w:rPr>
          <w:rFonts w:ascii="Times New Roman" w:hAnsi="Times New Roman"/>
          <w:i/>
          <w:sz w:val="20"/>
          <w:szCs w:val="20"/>
        </w:rPr>
      </w:pPr>
      <w:r>
        <w:rPr>
          <w:rFonts w:ascii="Times New Roman" w:hAnsi="Times New Roman" w:hint="eastAsia"/>
          <w:b/>
          <w:bCs/>
          <w:sz w:val="20"/>
          <w:szCs w:val="20"/>
        </w:rPr>
        <w:t>Proposal 4:</w:t>
      </w:r>
      <w:r>
        <w:rPr>
          <w:rFonts w:ascii="Times New Roman" w:hAnsi="Times New Roman" w:hint="eastAsia"/>
          <w:sz w:val="20"/>
          <w:szCs w:val="20"/>
        </w:rPr>
        <w:t xml:space="preserve"> </w:t>
      </w:r>
      <w:r>
        <w:rPr>
          <w:rFonts w:ascii="Times New Roman" w:hAnsi="Times New Roman"/>
          <w:i/>
          <w:sz w:val="20"/>
          <w:szCs w:val="20"/>
        </w:rPr>
        <w:t>CSI-RS for beam refinement can be considered before</w:t>
      </w:r>
      <w:r>
        <w:rPr>
          <w:rFonts w:ascii="Times New Roman" w:hAnsi="Times New Roman" w:hint="eastAsia"/>
          <w:i/>
          <w:sz w:val="20"/>
          <w:szCs w:val="20"/>
        </w:rPr>
        <w:t xml:space="preserve"> </w:t>
      </w:r>
      <w:r>
        <w:rPr>
          <w:rFonts w:ascii="Times New Roman" w:hAnsi="Times New Roman"/>
          <w:i/>
          <w:sz w:val="20"/>
          <w:szCs w:val="20"/>
        </w:rPr>
        <w:t>cell switching.</w:t>
      </w:r>
    </w:p>
    <w:p w:rsidR="005D1ED5" w:rsidRDefault="009070BA">
      <w:pPr>
        <w:numPr>
          <w:ilvl w:val="0"/>
          <w:numId w:val="8"/>
        </w:numPr>
        <w:snapToGrid w:val="0"/>
        <w:spacing w:before="60" w:after="60" w:line="288" w:lineRule="auto"/>
        <w:jc w:val="both"/>
        <w:rPr>
          <w:rFonts w:ascii="Times New Roman" w:hAnsi="Times New Roman"/>
          <w:i/>
          <w:sz w:val="20"/>
          <w:szCs w:val="20"/>
        </w:rPr>
      </w:pPr>
      <w:r>
        <w:rPr>
          <w:rFonts w:ascii="Times New Roman" w:hAnsi="Times New Roman"/>
          <w:i/>
          <w:sz w:val="20"/>
          <w:szCs w:val="20"/>
        </w:rPr>
        <w:t xml:space="preserve">If </w:t>
      </w:r>
      <w:r>
        <w:rPr>
          <w:rFonts w:ascii="Times New Roman" w:hAnsi="Times New Roman" w:hint="eastAsia"/>
          <w:i/>
          <w:sz w:val="20"/>
          <w:szCs w:val="20"/>
        </w:rPr>
        <w:t>the time when CSI-RS based beam indicated for target cell can be applied is during interruption latency</w:t>
      </w:r>
      <w:r>
        <w:rPr>
          <w:rFonts w:ascii="Times New Roman" w:hAnsi="Times New Roman"/>
          <w:i/>
          <w:sz w:val="20"/>
          <w:szCs w:val="20"/>
        </w:rPr>
        <w:t xml:space="preserve">, application time for CSI-RS based beam should be considered as a part of interruption </w:t>
      </w:r>
      <w:r>
        <w:rPr>
          <w:rFonts w:ascii="Times New Roman" w:hAnsi="Times New Roman" w:hint="eastAsia"/>
          <w:i/>
          <w:sz w:val="20"/>
          <w:szCs w:val="20"/>
        </w:rPr>
        <w:t>latency</w:t>
      </w:r>
      <w:r>
        <w:rPr>
          <w:rFonts w:ascii="Times New Roman" w:hAnsi="Times New Roman"/>
          <w:i/>
          <w:sz w:val="20"/>
          <w:szCs w:val="20"/>
        </w:rPr>
        <w:t>.</w:t>
      </w:r>
    </w:p>
    <w:p w:rsidR="005D1ED5" w:rsidRDefault="009070BA">
      <w:pPr>
        <w:pStyle w:val="Heading1"/>
        <w:rPr>
          <w:rFonts w:ascii="Times New Roman" w:hAnsi="Times New Roman"/>
          <w:sz w:val="28"/>
          <w:szCs w:val="28"/>
          <w:lang w:val="en-US"/>
        </w:rPr>
      </w:pPr>
      <w:r>
        <w:rPr>
          <w:rFonts w:ascii="Times New Roman" w:hAnsi="Times New Roman" w:hint="eastAsia"/>
          <w:sz w:val="28"/>
          <w:szCs w:val="28"/>
          <w:lang w:val="en-US"/>
        </w:rPr>
        <w:t xml:space="preserve">Proposed procedure for Rel-18 </w:t>
      </w:r>
      <w:proofErr w:type="spellStart"/>
      <w:r>
        <w:rPr>
          <w:rFonts w:ascii="Times New Roman" w:hAnsi="Times New Roman"/>
          <w:sz w:val="28"/>
          <w:szCs w:val="28"/>
          <w:lang w:val="en-US"/>
        </w:rPr>
        <w:t>L1</w:t>
      </w:r>
      <w:proofErr w:type="spellEnd"/>
      <w:r>
        <w:rPr>
          <w:rFonts w:ascii="Times New Roman" w:hAnsi="Times New Roman"/>
          <w:sz w:val="28"/>
          <w:szCs w:val="28"/>
          <w:lang w:val="en-US"/>
        </w:rPr>
        <w:t>/</w:t>
      </w:r>
      <w:proofErr w:type="spellStart"/>
      <w:r>
        <w:rPr>
          <w:rFonts w:ascii="Times New Roman" w:hAnsi="Times New Roman"/>
          <w:sz w:val="28"/>
          <w:szCs w:val="28"/>
          <w:lang w:val="en-US"/>
        </w:rPr>
        <w:t>L2</w:t>
      </w:r>
      <w:proofErr w:type="spellEnd"/>
      <w:r>
        <w:rPr>
          <w:rFonts w:ascii="Times New Roman" w:hAnsi="Times New Roman"/>
          <w:sz w:val="28"/>
          <w:szCs w:val="28"/>
          <w:lang w:val="en-US"/>
        </w:rPr>
        <w:t xml:space="preserve"> based inter-cell </w:t>
      </w:r>
      <w:r>
        <w:rPr>
          <w:rFonts w:ascii="Times New Roman" w:hAnsi="Times New Roman" w:hint="eastAsia"/>
          <w:sz w:val="28"/>
          <w:szCs w:val="28"/>
          <w:lang w:val="en-US"/>
        </w:rPr>
        <w:t>mobility</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lastRenderedPageBreak/>
        <w:t xml:space="preserve">In this section, we will further introduce the proposed procedure for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based inter-cell mobility, which consists of the following major several parts:</w:t>
      </w:r>
    </w:p>
    <w:p w:rsidR="005D1ED5" w:rsidRDefault="009070BA">
      <w:pPr>
        <w:snapToGrid w:val="0"/>
        <w:spacing w:beforeLines="50" w:before="180" w:afterLines="50" w:after="180" w:line="288" w:lineRule="auto"/>
        <w:jc w:val="center"/>
      </w:pPr>
      <w:r>
        <w:object w:dxaOrig="8367" w:dyaOrig="2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3.5pt" o:ole="">
            <v:imagedata r:id="rId9" o:title=""/>
          </v:shape>
          <o:OLEObject Type="Embed" ProgID="Visio.Drawing.15" ShapeID="_x0000_i1025" DrawAspect="Content" ObjectID="_1726064590" r:id="rId10"/>
        </w:object>
      </w:r>
    </w:p>
    <w:p w:rsidR="005D1ED5" w:rsidRDefault="009070BA">
      <w:pPr>
        <w:snapToGrid w:val="0"/>
        <w:spacing w:beforeLines="50" w:before="180" w:afterLines="50" w:after="180" w:line="288" w:lineRule="auto"/>
        <w:jc w:val="center"/>
        <w:rPr>
          <w:rFonts w:ascii="Times New Roman" w:hAnsi="Times New Roman"/>
          <w:sz w:val="20"/>
          <w:szCs w:val="20"/>
        </w:rPr>
      </w:pPr>
      <w:r>
        <w:rPr>
          <w:rFonts w:ascii="Times New Roman" w:hAnsi="Times New Roman"/>
          <w:b/>
          <w:sz w:val="20"/>
          <w:szCs w:val="20"/>
        </w:rPr>
        <w:t>Figure 2</w:t>
      </w:r>
      <w:r>
        <w:rPr>
          <w:rFonts w:ascii="Times New Roman" w:hAnsi="Times New Roman"/>
          <w:sz w:val="20"/>
          <w:szCs w:val="20"/>
        </w:rPr>
        <w:t xml:space="preserve"> Proposed procedure for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based inter-cell mobility</w:t>
      </w:r>
    </w:p>
    <w:p w:rsidR="005D1ED5" w:rsidRDefault="009070BA">
      <w:pPr>
        <w:pStyle w:val="ListParagraph"/>
        <w:numPr>
          <w:ilvl w:val="0"/>
          <w:numId w:val="10"/>
        </w:numPr>
        <w:snapToGrid w:val="0"/>
        <w:spacing w:beforeLines="50" w:before="180" w:afterLines="50" w:after="180" w:line="288" w:lineRule="auto"/>
        <w:ind w:firstLineChars="0"/>
        <w:jc w:val="both"/>
        <w:rPr>
          <w:rFonts w:ascii="Times New Roman" w:hAnsi="Times New Roman"/>
          <w:sz w:val="20"/>
          <w:szCs w:val="20"/>
        </w:rPr>
      </w:pPr>
      <w:proofErr w:type="spellStart"/>
      <w:r>
        <w:rPr>
          <w:rFonts w:ascii="Times New Roman" w:hAnsi="Times New Roman" w:hint="eastAsia"/>
          <w:sz w:val="20"/>
          <w:szCs w:val="20"/>
        </w:rPr>
        <w:t>R</w:t>
      </w:r>
      <w:r>
        <w:rPr>
          <w:rFonts w:ascii="Times New Roman" w:hAnsi="Times New Roman"/>
          <w:sz w:val="20"/>
          <w:szCs w:val="20"/>
        </w:rPr>
        <w:t>RC</w:t>
      </w:r>
      <w:proofErr w:type="spellEnd"/>
      <w:r>
        <w:rPr>
          <w:rFonts w:ascii="Times New Roman" w:hAnsi="Times New Roman"/>
          <w:sz w:val="20"/>
          <w:szCs w:val="20"/>
        </w:rPr>
        <w:t xml:space="preserve"> pre-configuration</w:t>
      </w:r>
    </w:p>
    <w:p w:rsidR="005D1ED5" w:rsidRDefault="009070BA">
      <w:pPr>
        <w:pStyle w:val="ListParagraph"/>
        <w:snapToGrid w:val="0"/>
        <w:spacing w:beforeLines="50" w:before="180" w:afterLines="50" w:after="180" w:line="288" w:lineRule="auto"/>
        <w:ind w:left="420" w:firstLineChars="0" w:firstLine="0"/>
        <w:jc w:val="both"/>
        <w:rPr>
          <w:rFonts w:ascii="Times New Roman" w:hAnsi="Times New Roman"/>
          <w:sz w:val="20"/>
          <w:szCs w:val="20"/>
        </w:rPr>
      </w:pPr>
      <w:r>
        <w:rPr>
          <w:rFonts w:ascii="Times New Roman" w:hAnsi="Times New Roman"/>
          <w:sz w:val="20"/>
          <w:szCs w:val="20"/>
        </w:rPr>
        <w:t xml:space="preserve">To allow faster cell switch by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signaling, candidate cells can be pre-configured for UE</w:t>
      </w:r>
      <w:r>
        <w:rPr>
          <w:rFonts w:ascii="Times New Roman" w:hAnsi="Times New Roman" w:hint="eastAsia"/>
          <w:sz w:val="20"/>
          <w:szCs w:val="20"/>
        </w:rPr>
        <w:t xml:space="preserve"> earlier than cell switch command</w:t>
      </w:r>
      <w:r>
        <w:rPr>
          <w:rFonts w:ascii="Times New Roman" w:hAnsi="Times New Roman"/>
          <w:sz w:val="20"/>
          <w:szCs w:val="20"/>
        </w:rPr>
        <w:t xml:space="preserve">. Corresponding parameter of RS measurement and TCI states can be also pre-configured for candidate cell. More details can wait for the conclusion on candidate cell configuration from </w:t>
      </w:r>
      <w:proofErr w:type="spellStart"/>
      <w:r>
        <w:rPr>
          <w:rFonts w:ascii="Times New Roman" w:hAnsi="Times New Roman"/>
          <w:sz w:val="20"/>
          <w:szCs w:val="20"/>
        </w:rPr>
        <w:t>RAN2</w:t>
      </w:r>
      <w:proofErr w:type="spellEnd"/>
      <w:r>
        <w:rPr>
          <w:rFonts w:ascii="Times New Roman" w:hAnsi="Times New Roman"/>
          <w:sz w:val="20"/>
          <w:szCs w:val="20"/>
        </w:rPr>
        <w:t>.</w:t>
      </w:r>
    </w:p>
    <w:p w:rsidR="005D1ED5" w:rsidRDefault="009070BA">
      <w:pPr>
        <w:pStyle w:val="ListParagraph"/>
        <w:numPr>
          <w:ilvl w:val="0"/>
          <w:numId w:val="10"/>
        </w:numPr>
        <w:snapToGrid w:val="0"/>
        <w:spacing w:beforeLines="50" w:before="180" w:afterLines="50" w:after="180" w:line="288" w:lineRule="auto"/>
        <w:ind w:firstLineChars="0"/>
        <w:jc w:val="both"/>
        <w:rPr>
          <w:rFonts w:ascii="Times New Roman" w:hAnsi="Times New Roman"/>
          <w:sz w:val="20"/>
          <w:szCs w:val="20"/>
        </w:rPr>
      </w:pPr>
      <w:r>
        <w:rPr>
          <w:rFonts w:ascii="Times New Roman" w:hAnsi="Times New Roman"/>
          <w:sz w:val="20"/>
          <w:szCs w:val="20"/>
        </w:rPr>
        <w:t>Maintenance procedure</w:t>
      </w:r>
    </w:p>
    <w:p w:rsidR="005D1ED5" w:rsidRDefault="009070BA">
      <w:pPr>
        <w:pStyle w:val="ListParagraph"/>
        <w:numPr>
          <w:ilvl w:val="1"/>
          <w:numId w:val="10"/>
        </w:numPr>
        <w:snapToGrid w:val="0"/>
        <w:spacing w:beforeLines="50" w:before="180" w:afterLines="50" w:after="180" w:line="288" w:lineRule="auto"/>
        <w:ind w:firstLineChars="0"/>
        <w:jc w:val="both"/>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easurement and reporting</w:t>
      </w:r>
    </w:p>
    <w:p w:rsidR="005D1ED5" w:rsidRDefault="009070BA">
      <w:pPr>
        <w:snapToGrid w:val="0"/>
        <w:spacing w:beforeLines="50" w:before="180" w:afterLines="50" w:after="180" w:line="288" w:lineRule="auto"/>
        <w:ind w:left="420"/>
        <w:jc w:val="both"/>
        <w:rPr>
          <w:rFonts w:ascii="Times New Roman" w:hAnsi="Times New Roman"/>
          <w:sz w:val="20"/>
          <w:szCs w:val="20"/>
        </w:rPr>
      </w:pPr>
      <w:r>
        <w:rPr>
          <w:rFonts w:ascii="Times New Roman" w:hAnsi="Times New Roman"/>
          <w:sz w:val="20"/>
          <w:szCs w:val="20"/>
        </w:rPr>
        <w:t xml:space="preserve">UE performs </w:t>
      </w:r>
      <w:proofErr w:type="spellStart"/>
      <w:r>
        <w:rPr>
          <w:rFonts w:ascii="Times New Roman" w:hAnsi="Times New Roman" w:hint="eastAsia"/>
          <w:sz w:val="20"/>
          <w:szCs w:val="20"/>
        </w:rPr>
        <w:t>SSB</w:t>
      </w:r>
      <w:proofErr w:type="spellEnd"/>
      <w:r>
        <w:rPr>
          <w:rFonts w:ascii="Times New Roman" w:hAnsi="Times New Roman" w:hint="eastAsia"/>
          <w:sz w:val="20"/>
          <w:szCs w:val="20"/>
        </w:rPr>
        <w:t xml:space="preserve"> or CSI-RS based </w:t>
      </w:r>
      <w:r>
        <w:rPr>
          <w:rFonts w:ascii="Times New Roman" w:hAnsi="Times New Roman"/>
          <w:sz w:val="20"/>
          <w:szCs w:val="20"/>
        </w:rPr>
        <w:t>measurement and reporting for the configured candidate cell</w:t>
      </w:r>
      <w:r>
        <w:rPr>
          <w:rFonts w:ascii="Times New Roman" w:hAnsi="Times New Roman" w:hint="eastAsia"/>
          <w:sz w:val="20"/>
          <w:szCs w:val="20"/>
        </w:rPr>
        <w:t xml:space="preserve"> by </w:t>
      </w:r>
      <w:proofErr w:type="spellStart"/>
      <w:r>
        <w:rPr>
          <w:rFonts w:ascii="Times New Roman" w:hAnsi="Times New Roman" w:hint="eastAsia"/>
          <w:sz w:val="20"/>
          <w:szCs w:val="20"/>
        </w:rPr>
        <w:t>RRC</w:t>
      </w:r>
      <w:proofErr w:type="spellEnd"/>
      <w:r>
        <w:rPr>
          <w:rFonts w:ascii="Times New Roman" w:hAnsi="Times New Roman"/>
          <w:sz w:val="20"/>
          <w:szCs w:val="20"/>
        </w:rPr>
        <w:t xml:space="preserve">. If a subset of candidate cells is </w:t>
      </w:r>
      <w:r>
        <w:rPr>
          <w:rFonts w:ascii="Times New Roman" w:hAnsi="Times New Roman" w:hint="eastAsia"/>
          <w:sz w:val="20"/>
          <w:szCs w:val="20"/>
        </w:rPr>
        <w:t xml:space="preserve">selected or </w:t>
      </w:r>
      <w:r>
        <w:rPr>
          <w:rFonts w:ascii="Times New Roman" w:hAnsi="Times New Roman"/>
          <w:sz w:val="20"/>
          <w:szCs w:val="20"/>
        </w:rPr>
        <w:t xml:space="preserve">activated by </w:t>
      </w:r>
      <w:proofErr w:type="spellStart"/>
      <w:r>
        <w:rPr>
          <w:rFonts w:ascii="Times New Roman" w:hAnsi="Times New Roman"/>
          <w:sz w:val="20"/>
          <w:szCs w:val="20"/>
        </w:rPr>
        <w:t>L2</w:t>
      </w:r>
      <w:proofErr w:type="spellEnd"/>
      <w:r>
        <w:rPr>
          <w:rFonts w:ascii="Times New Roman" w:hAnsi="Times New Roman"/>
          <w:sz w:val="20"/>
          <w:szCs w:val="20"/>
        </w:rPr>
        <w:t xml:space="preserve"> signaling, then UE should perform </w:t>
      </w:r>
      <w:proofErr w:type="spellStart"/>
      <w:r>
        <w:rPr>
          <w:rFonts w:ascii="Times New Roman" w:hAnsi="Times New Roman"/>
          <w:sz w:val="20"/>
          <w:szCs w:val="20"/>
        </w:rPr>
        <w:t>L1</w:t>
      </w:r>
      <w:proofErr w:type="spellEnd"/>
      <w:r>
        <w:rPr>
          <w:rFonts w:ascii="Times New Roman" w:hAnsi="Times New Roman"/>
          <w:sz w:val="20"/>
          <w:szCs w:val="20"/>
        </w:rPr>
        <w:t xml:space="preserve"> measurement and reporting for the subset of </w:t>
      </w:r>
      <w:r>
        <w:rPr>
          <w:rFonts w:ascii="Times New Roman" w:hAnsi="Times New Roman" w:hint="eastAsia"/>
          <w:sz w:val="20"/>
          <w:szCs w:val="20"/>
        </w:rPr>
        <w:t xml:space="preserve">selected or </w:t>
      </w:r>
      <w:r>
        <w:rPr>
          <w:rFonts w:ascii="Times New Roman" w:hAnsi="Times New Roman"/>
          <w:sz w:val="20"/>
          <w:szCs w:val="20"/>
        </w:rPr>
        <w:t>activated candidate cells.</w:t>
      </w:r>
    </w:p>
    <w:p w:rsidR="005D1ED5" w:rsidRDefault="009070BA">
      <w:pPr>
        <w:pStyle w:val="ListParagraph"/>
        <w:numPr>
          <w:ilvl w:val="1"/>
          <w:numId w:val="10"/>
        </w:numPr>
        <w:snapToGrid w:val="0"/>
        <w:spacing w:beforeLines="50" w:before="180" w:afterLines="50" w:after="180" w:line="288" w:lineRule="auto"/>
        <w:ind w:firstLineChars="0"/>
        <w:jc w:val="both"/>
        <w:rPr>
          <w:rFonts w:ascii="Times New Roman" w:hAnsi="Times New Roman"/>
          <w:sz w:val="20"/>
          <w:szCs w:val="20"/>
        </w:rPr>
      </w:pPr>
      <w:r>
        <w:rPr>
          <w:rFonts w:ascii="Times New Roman" w:hAnsi="Times New Roman" w:hint="eastAsia"/>
          <w:sz w:val="20"/>
          <w:szCs w:val="20"/>
        </w:rPr>
        <w:t>Selection or a</w:t>
      </w:r>
      <w:r>
        <w:rPr>
          <w:rFonts w:ascii="Times New Roman" w:hAnsi="Times New Roman"/>
          <w:sz w:val="20"/>
          <w:szCs w:val="20"/>
        </w:rPr>
        <w:t xml:space="preserve">ctivation by </w:t>
      </w:r>
      <w:proofErr w:type="spellStart"/>
      <w:r>
        <w:rPr>
          <w:rFonts w:ascii="Times New Roman" w:hAnsi="Times New Roman"/>
          <w:sz w:val="20"/>
          <w:szCs w:val="20"/>
        </w:rPr>
        <w:t>L2</w:t>
      </w:r>
      <w:proofErr w:type="spellEnd"/>
      <w:r>
        <w:rPr>
          <w:rFonts w:ascii="Times New Roman" w:hAnsi="Times New Roman"/>
          <w:sz w:val="20"/>
          <w:szCs w:val="20"/>
        </w:rPr>
        <w:t xml:space="preserve"> signaling</w:t>
      </w:r>
    </w:p>
    <w:p w:rsidR="005D1ED5" w:rsidRDefault="009070BA">
      <w:pPr>
        <w:snapToGrid w:val="0"/>
        <w:spacing w:beforeLines="50" w:before="180" w:afterLines="50" w:after="180" w:line="288" w:lineRule="auto"/>
        <w:ind w:left="420"/>
        <w:jc w:val="both"/>
        <w:rPr>
          <w:rFonts w:ascii="Times New Roman" w:hAnsi="Times New Roman"/>
          <w:sz w:val="20"/>
          <w:szCs w:val="20"/>
        </w:rPr>
      </w:pPr>
      <w:r>
        <w:rPr>
          <w:rFonts w:ascii="Times New Roman" w:hAnsi="Times New Roman"/>
          <w:sz w:val="20"/>
          <w:szCs w:val="20"/>
        </w:rPr>
        <w:t xml:space="preserve">Based on </w:t>
      </w:r>
      <w:proofErr w:type="spellStart"/>
      <w:r>
        <w:rPr>
          <w:rFonts w:ascii="Times New Roman" w:hAnsi="Times New Roman" w:hint="eastAsia"/>
          <w:sz w:val="20"/>
          <w:szCs w:val="20"/>
        </w:rPr>
        <w:t>SSB</w:t>
      </w:r>
      <w:proofErr w:type="spellEnd"/>
      <w:r>
        <w:rPr>
          <w:rFonts w:ascii="Times New Roman" w:hAnsi="Times New Roman" w:hint="eastAsia"/>
          <w:sz w:val="20"/>
          <w:szCs w:val="20"/>
        </w:rPr>
        <w:t xml:space="preserve"> or CSI-RS based </w:t>
      </w:r>
      <w:r>
        <w:rPr>
          <w:rFonts w:ascii="Times New Roman" w:hAnsi="Times New Roman"/>
          <w:sz w:val="20"/>
          <w:szCs w:val="20"/>
        </w:rPr>
        <w:t xml:space="preserve">measurement </w:t>
      </w:r>
      <w:r>
        <w:rPr>
          <w:rFonts w:ascii="Times New Roman" w:hAnsi="Times New Roman" w:hint="eastAsia"/>
          <w:sz w:val="20"/>
          <w:szCs w:val="20"/>
        </w:rPr>
        <w:t xml:space="preserve">and </w:t>
      </w:r>
      <w:r>
        <w:rPr>
          <w:rFonts w:ascii="Times New Roman" w:hAnsi="Times New Roman"/>
          <w:sz w:val="20"/>
          <w:szCs w:val="20"/>
        </w:rPr>
        <w:t xml:space="preserve">reporting, network can </w:t>
      </w:r>
      <w:r>
        <w:rPr>
          <w:rFonts w:ascii="Times New Roman" w:hAnsi="Times New Roman" w:hint="eastAsia"/>
          <w:sz w:val="20"/>
          <w:szCs w:val="20"/>
        </w:rPr>
        <w:t xml:space="preserve">select or </w:t>
      </w:r>
      <w:r>
        <w:rPr>
          <w:rFonts w:ascii="Times New Roman" w:hAnsi="Times New Roman"/>
          <w:sz w:val="20"/>
          <w:szCs w:val="20"/>
        </w:rPr>
        <w:t xml:space="preserve">activate a subset of candidate cells from the configured candidate cell pool by </w:t>
      </w:r>
      <w:proofErr w:type="spellStart"/>
      <w:r>
        <w:rPr>
          <w:rFonts w:ascii="Times New Roman" w:hAnsi="Times New Roman"/>
          <w:sz w:val="20"/>
          <w:szCs w:val="20"/>
        </w:rPr>
        <w:t>RRC</w:t>
      </w:r>
      <w:proofErr w:type="spellEnd"/>
      <w:r>
        <w:rPr>
          <w:rFonts w:ascii="Times New Roman" w:hAnsi="Times New Roman"/>
          <w:sz w:val="20"/>
          <w:szCs w:val="20"/>
        </w:rPr>
        <w:t xml:space="preserve">. Optionally, </w:t>
      </w:r>
      <w:r>
        <w:rPr>
          <w:rFonts w:ascii="Times New Roman" w:hAnsi="Times New Roman" w:hint="eastAsia"/>
          <w:sz w:val="20"/>
          <w:szCs w:val="20"/>
        </w:rPr>
        <w:t xml:space="preserve">corresponding </w:t>
      </w:r>
      <w:r>
        <w:rPr>
          <w:rFonts w:ascii="Times New Roman" w:hAnsi="Times New Roman"/>
          <w:sz w:val="20"/>
          <w:szCs w:val="20"/>
        </w:rPr>
        <w:t xml:space="preserve">measurement configurations, TCI states, or TA </w:t>
      </w:r>
      <w:r>
        <w:rPr>
          <w:rFonts w:ascii="Times New Roman" w:hAnsi="Times New Roman" w:hint="eastAsia"/>
          <w:sz w:val="20"/>
          <w:szCs w:val="20"/>
        </w:rPr>
        <w:t xml:space="preserve">for </w:t>
      </w:r>
      <w:r>
        <w:rPr>
          <w:rFonts w:ascii="Times New Roman" w:hAnsi="Times New Roman"/>
          <w:sz w:val="20"/>
          <w:szCs w:val="20"/>
        </w:rPr>
        <w:t xml:space="preserve">candidate cells are also </w:t>
      </w:r>
      <w:r>
        <w:rPr>
          <w:rFonts w:ascii="Times New Roman" w:hAnsi="Times New Roman" w:hint="eastAsia"/>
          <w:sz w:val="20"/>
          <w:szCs w:val="20"/>
        </w:rPr>
        <w:t xml:space="preserve">determined or </w:t>
      </w:r>
      <w:r>
        <w:rPr>
          <w:rFonts w:ascii="Times New Roman" w:hAnsi="Times New Roman"/>
          <w:sz w:val="20"/>
          <w:szCs w:val="20"/>
        </w:rPr>
        <w:t>activated simultaneously.</w:t>
      </w:r>
    </w:p>
    <w:p w:rsidR="005D1ED5" w:rsidRDefault="009070BA">
      <w:pPr>
        <w:pStyle w:val="ListParagraph"/>
        <w:numPr>
          <w:ilvl w:val="0"/>
          <w:numId w:val="10"/>
        </w:numPr>
        <w:snapToGrid w:val="0"/>
        <w:spacing w:beforeLines="50" w:before="180" w:afterLines="50" w:after="180" w:line="288" w:lineRule="auto"/>
        <w:ind w:firstLineChars="0"/>
        <w:jc w:val="both"/>
        <w:rPr>
          <w:rFonts w:ascii="Times New Roman" w:hAnsi="Times New Roman"/>
          <w:sz w:val="20"/>
          <w:szCs w:val="20"/>
        </w:rPr>
      </w:pPr>
      <w:r>
        <w:rPr>
          <w:rFonts w:ascii="Times New Roman" w:hAnsi="Times New Roman"/>
          <w:sz w:val="20"/>
          <w:szCs w:val="20"/>
        </w:rPr>
        <w:t>Dynamic switch command</w:t>
      </w:r>
    </w:p>
    <w:p w:rsidR="005D1ED5" w:rsidRDefault="009070BA">
      <w:pPr>
        <w:pStyle w:val="ListParagraph"/>
        <w:numPr>
          <w:ilvl w:val="255"/>
          <w:numId w:val="0"/>
        </w:numPr>
        <w:snapToGrid w:val="0"/>
        <w:spacing w:beforeLines="50" w:before="180" w:afterLines="50" w:after="180" w:line="288" w:lineRule="auto"/>
        <w:ind w:leftChars="200" w:left="440"/>
        <w:jc w:val="both"/>
        <w:rPr>
          <w:rFonts w:ascii="Times New Roman" w:hAnsi="Times New Roman"/>
          <w:sz w:val="20"/>
          <w:szCs w:val="20"/>
        </w:rPr>
      </w:pPr>
      <w:r>
        <w:rPr>
          <w:rFonts w:ascii="Times New Roman" w:hAnsi="Times New Roman"/>
          <w:sz w:val="20"/>
          <w:szCs w:val="20"/>
        </w:rPr>
        <w:t>Switch command may include target candidate cell, corresponding first TCI</w:t>
      </w:r>
      <w:r>
        <w:rPr>
          <w:rFonts w:ascii="Times New Roman" w:hAnsi="Times New Roman" w:hint="eastAsia"/>
          <w:sz w:val="20"/>
          <w:szCs w:val="20"/>
        </w:rPr>
        <w:t xml:space="preserve"> state</w:t>
      </w:r>
      <w:r>
        <w:rPr>
          <w:rFonts w:ascii="Times New Roman" w:hAnsi="Times New Roman"/>
          <w:sz w:val="20"/>
          <w:szCs w:val="20"/>
        </w:rPr>
        <w:t>. Optionally, it can indicate TA information for target candidate cell.</w:t>
      </w:r>
    </w:p>
    <w:p w:rsidR="005D1ED5" w:rsidRDefault="009070BA">
      <w:pPr>
        <w:snapToGrid w:val="0"/>
        <w:spacing w:beforeLines="50" w:before="180" w:afterLines="50" w:after="180" w:line="288" w:lineRule="auto"/>
        <w:rPr>
          <w:rFonts w:ascii="Times New Roman" w:hAnsi="Times New Roman"/>
          <w:sz w:val="20"/>
          <w:szCs w:val="20"/>
        </w:rPr>
      </w:pPr>
      <w:r>
        <w:rPr>
          <w:rFonts w:ascii="Times New Roman" w:hAnsi="Times New Roman"/>
          <w:sz w:val="20"/>
          <w:szCs w:val="20"/>
        </w:rPr>
        <w:t>In the following sub-section</w:t>
      </w:r>
      <w:r>
        <w:rPr>
          <w:rFonts w:ascii="Times New Roman" w:hAnsi="Times New Roman" w:hint="eastAsia"/>
          <w:sz w:val="20"/>
          <w:szCs w:val="20"/>
        </w:rPr>
        <w:t>s</w:t>
      </w:r>
      <w:r>
        <w:rPr>
          <w:rFonts w:ascii="Times New Roman" w:hAnsi="Times New Roman"/>
          <w:sz w:val="20"/>
          <w:szCs w:val="20"/>
        </w:rPr>
        <w:t xml:space="preserve">, we will elaborate the </w:t>
      </w:r>
      <w:proofErr w:type="gramStart"/>
      <w:r>
        <w:rPr>
          <w:rFonts w:ascii="Times New Roman" w:hAnsi="Times New Roman"/>
          <w:sz w:val="20"/>
          <w:szCs w:val="20"/>
        </w:rPr>
        <w:t>above mentioned</w:t>
      </w:r>
      <w:proofErr w:type="gramEnd"/>
      <w:r>
        <w:rPr>
          <w:rFonts w:ascii="Times New Roman" w:hAnsi="Times New Roman"/>
          <w:sz w:val="20"/>
          <w:szCs w:val="20"/>
        </w:rPr>
        <w:t xml:space="preserve"> procedures, respectively.</w:t>
      </w:r>
    </w:p>
    <w:p w:rsidR="005D1ED5" w:rsidRDefault="009070BA">
      <w:pPr>
        <w:pStyle w:val="Heading2"/>
      </w:pPr>
      <w:bookmarkStart w:id="8" w:name="OLE_LINK21"/>
      <w:bookmarkStart w:id="9" w:name="OLE_LINK15"/>
      <w:bookmarkStart w:id="10" w:name="OLE_LINK18"/>
      <w:r>
        <w:t>3</w:t>
      </w:r>
      <w:r>
        <w:rPr>
          <w:rFonts w:hint="eastAsia"/>
        </w:rPr>
        <w:t>.1</w:t>
      </w:r>
      <w:r>
        <w:rPr>
          <w:rFonts w:hint="eastAsia"/>
        </w:rPr>
        <w:tab/>
        <w:t>Measurement</w:t>
      </w:r>
    </w:p>
    <w:p w:rsidR="005D1ED5" w:rsidRDefault="009070BA">
      <w:pPr>
        <w:pStyle w:val="ListParagraph"/>
        <w:numPr>
          <w:ilvl w:val="0"/>
          <w:numId w:val="11"/>
        </w:numPr>
        <w:ind w:firstLineChars="0"/>
        <w:rPr>
          <w:rFonts w:ascii="Times New Roman" w:hAnsi="Times New Roman"/>
        </w:rPr>
      </w:pPr>
      <w:r>
        <w:rPr>
          <w:rFonts w:ascii="Times New Roman" w:hAnsi="Times New Roman"/>
        </w:rPr>
        <w:t>Reference signal</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Rel-17 inter-cell beam management (ICBM)</w:t>
      </w:r>
      <w:r>
        <w:rPr>
          <w:rFonts w:ascii="Times New Roman" w:hAnsi="Times New Roman"/>
          <w:sz w:val="20"/>
          <w:szCs w:val="20"/>
        </w:rPr>
        <w:t>, it</w:t>
      </w:r>
      <w:r>
        <w:rPr>
          <w:rFonts w:ascii="Times New Roman" w:hAnsi="Times New Roman" w:hint="eastAsia"/>
          <w:sz w:val="20"/>
          <w:szCs w:val="20"/>
        </w:rPr>
        <w:t xml:space="preserve"> </w:t>
      </w:r>
      <w:r>
        <w:rPr>
          <w:rFonts w:ascii="Times New Roman" w:hAnsi="Times New Roman"/>
          <w:sz w:val="20"/>
          <w:szCs w:val="20"/>
        </w:rPr>
        <w:t>has already</w:t>
      </w:r>
      <w:r>
        <w:rPr>
          <w:rFonts w:ascii="Times New Roman" w:hAnsi="Times New Roman" w:hint="eastAsia"/>
          <w:sz w:val="20"/>
          <w:szCs w:val="20"/>
        </w:rPr>
        <w:t xml:space="preserve"> </w:t>
      </w:r>
      <w:r>
        <w:rPr>
          <w:rFonts w:ascii="Times New Roman" w:hAnsi="Times New Roman"/>
          <w:sz w:val="20"/>
          <w:szCs w:val="20"/>
        </w:rPr>
        <w:t xml:space="preserve">been </w:t>
      </w:r>
      <w:r>
        <w:rPr>
          <w:rFonts w:ascii="Times New Roman" w:hAnsi="Times New Roman" w:hint="eastAsia"/>
          <w:sz w:val="20"/>
          <w:szCs w:val="20"/>
        </w:rPr>
        <w:t xml:space="preserve">supported to perform </w:t>
      </w:r>
      <w:proofErr w:type="spellStart"/>
      <w:r>
        <w:rPr>
          <w:rFonts w:ascii="Times New Roman" w:hAnsi="Times New Roman" w:hint="eastAsia"/>
          <w:sz w:val="20"/>
          <w:szCs w:val="20"/>
        </w:rPr>
        <w:t>SSB</w:t>
      </w:r>
      <w:proofErr w:type="spellEnd"/>
      <w:r>
        <w:rPr>
          <w:rFonts w:ascii="Times New Roman" w:hAnsi="Times New Roman" w:hint="eastAsia"/>
          <w:sz w:val="20"/>
          <w:szCs w:val="20"/>
        </w:rPr>
        <w:t xml:space="preserve"> based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 </w:t>
      </w:r>
      <w:r>
        <w:rPr>
          <w:rFonts w:ascii="Times New Roman" w:hAnsi="Times New Roman"/>
          <w:sz w:val="20"/>
          <w:szCs w:val="20"/>
        </w:rPr>
        <w:t xml:space="preserve">associated with additional PCI that is different from that of serving cell. However, CSI-RS based </w:t>
      </w:r>
      <w:proofErr w:type="spellStart"/>
      <w:r>
        <w:rPr>
          <w:rFonts w:ascii="Times New Roman" w:hAnsi="Times New Roman"/>
          <w:sz w:val="20"/>
          <w:szCs w:val="20"/>
        </w:rPr>
        <w:t>L1</w:t>
      </w:r>
      <w:proofErr w:type="spellEnd"/>
      <w:r>
        <w:rPr>
          <w:rFonts w:ascii="Times New Roman" w:hAnsi="Times New Roman"/>
          <w:sz w:val="20"/>
          <w:szCs w:val="20"/>
        </w:rPr>
        <w:t xml:space="preserve"> measurement for candidate cell or non-serving cell is not supported in Rel-17 stage. In order to obtain better throughput, CSI-RS based </w:t>
      </w:r>
      <w:proofErr w:type="spellStart"/>
      <w:r>
        <w:rPr>
          <w:rFonts w:ascii="Times New Roman" w:hAnsi="Times New Roman"/>
          <w:sz w:val="20"/>
          <w:szCs w:val="20"/>
        </w:rPr>
        <w:t>L1</w:t>
      </w:r>
      <w:proofErr w:type="spellEnd"/>
      <w:r>
        <w:rPr>
          <w:rFonts w:ascii="Times New Roman" w:hAnsi="Times New Roman"/>
          <w:sz w:val="20"/>
          <w:szCs w:val="20"/>
        </w:rPr>
        <w:t xml:space="preserve"> measurement for beam refinement can be supported.</w:t>
      </w:r>
    </w:p>
    <w:p w:rsidR="005D1ED5" w:rsidRDefault="009070BA">
      <w:pPr>
        <w:snapToGrid w:val="0"/>
        <w:spacing w:beforeLines="50" w:before="180" w:afterLines="50" w:after="180" w:line="288" w:lineRule="auto"/>
        <w:jc w:val="both"/>
        <w:rPr>
          <w:rFonts w:ascii="Times New Roman" w:hAnsi="Times New Roman"/>
          <w:b/>
          <w:bCs/>
          <w:sz w:val="20"/>
          <w:szCs w:val="20"/>
        </w:rPr>
      </w:pPr>
      <w:r>
        <w:rPr>
          <w:rFonts w:ascii="Times New Roman" w:hAnsi="Times New Roman"/>
          <w:b/>
          <w:bCs/>
          <w:sz w:val="20"/>
          <w:szCs w:val="20"/>
        </w:rPr>
        <w:lastRenderedPageBreak/>
        <w:t xml:space="preserve">Proposal </w:t>
      </w:r>
      <w:r>
        <w:rPr>
          <w:rFonts w:ascii="Times New Roman" w:hAnsi="Times New Roman" w:hint="eastAsia"/>
          <w:b/>
          <w:bCs/>
          <w:sz w:val="20"/>
          <w:szCs w:val="20"/>
        </w:rPr>
        <w:t>5</w:t>
      </w:r>
      <w:r>
        <w:rPr>
          <w:rFonts w:ascii="Times New Roman" w:hAnsi="Times New Roman"/>
          <w:b/>
          <w:bCs/>
          <w:sz w:val="20"/>
          <w:szCs w:val="20"/>
        </w:rPr>
        <w:t xml:space="preserve">: </w:t>
      </w:r>
      <w:r>
        <w:rPr>
          <w:rFonts w:ascii="Times New Roman" w:hAnsi="Times New Roman"/>
          <w:bCs/>
          <w:i/>
          <w:sz w:val="20"/>
          <w:szCs w:val="20"/>
        </w:rPr>
        <w:t xml:space="preserve">Support both </w:t>
      </w:r>
      <w:proofErr w:type="spellStart"/>
      <w:r>
        <w:rPr>
          <w:rFonts w:ascii="Times New Roman" w:hAnsi="Times New Roman"/>
          <w:bCs/>
          <w:i/>
          <w:sz w:val="20"/>
          <w:szCs w:val="20"/>
        </w:rPr>
        <w:t>SSB</w:t>
      </w:r>
      <w:proofErr w:type="spellEnd"/>
      <w:r>
        <w:rPr>
          <w:rFonts w:ascii="Times New Roman" w:hAnsi="Times New Roman"/>
          <w:bCs/>
          <w:i/>
          <w:sz w:val="20"/>
          <w:szCs w:val="20"/>
        </w:rPr>
        <w:t xml:space="preserve"> and CSI-RS </w:t>
      </w:r>
      <w:r>
        <w:rPr>
          <w:rFonts w:ascii="Times New Roman" w:hAnsi="Times New Roman" w:hint="eastAsia"/>
          <w:bCs/>
          <w:i/>
          <w:sz w:val="20"/>
          <w:szCs w:val="20"/>
        </w:rPr>
        <w:t xml:space="preserve">based </w:t>
      </w:r>
      <w:proofErr w:type="spellStart"/>
      <w:r>
        <w:rPr>
          <w:rFonts w:ascii="Times New Roman" w:hAnsi="Times New Roman" w:hint="eastAsia"/>
          <w:bCs/>
          <w:i/>
          <w:sz w:val="20"/>
          <w:szCs w:val="20"/>
        </w:rPr>
        <w:t>L1</w:t>
      </w:r>
      <w:proofErr w:type="spellEnd"/>
      <w:r>
        <w:rPr>
          <w:rFonts w:ascii="Times New Roman" w:hAnsi="Times New Roman" w:hint="eastAsia"/>
          <w:bCs/>
          <w:i/>
          <w:sz w:val="20"/>
          <w:szCs w:val="20"/>
        </w:rPr>
        <w:t xml:space="preserve"> </w:t>
      </w:r>
      <w:r>
        <w:rPr>
          <w:rFonts w:ascii="Times New Roman" w:hAnsi="Times New Roman"/>
          <w:bCs/>
          <w:i/>
          <w:sz w:val="20"/>
          <w:szCs w:val="20"/>
        </w:rPr>
        <w:t>measurement for candidate cell.</w:t>
      </w:r>
      <w:r>
        <w:rPr>
          <w:rFonts w:ascii="Times New Roman" w:hAnsi="Times New Roman" w:hint="eastAsia"/>
          <w:b/>
          <w:bCs/>
          <w:sz w:val="20"/>
          <w:szCs w:val="20"/>
        </w:rPr>
        <w:t xml:space="preserve"> </w:t>
      </w:r>
    </w:p>
    <w:p w:rsidR="005D1ED5" w:rsidRDefault="009070BA">
      <w:pPr>
        <w:pStyle w:val="ListParagraph"/>
        <w:numPr>
          <w:ilvl w:val="0"/>
          <w:numId w:val="11"/>
        </w:numPr>
        <w:ind w:firstLineChars="0"/>
        <w:rPr>
          <w:rFonts w:ascii="Times New Roman" w:hAnsi="Times New Roman"/>
        </w:rPr>
      </w:pPr>
      <w:r>
        <w:rPr>
          <w:rFonts w:ascii="Times New Roman" w:hAnsi="Times New Roman" w:hint="eastAsia"/>
        </w:rPr>
        <w:t>M</w:t>
      </w:r>
      <w:r>
        <w:rPr>
          <w:rFonts w:ascii="Times New Roman" w:hAnsi="Times New Roman"/>
        </w:rPr>
        <w:t>easurement configuration</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Rel-17 inter-cell beam management (ICBM)</w:t>
      </w:r>
      <w:r>
        <w:rPr>
          <w:rFonts w:ascii="Times New Roman" w:hAnsi="Times New Roman"/>
          <w:sz w:val="20"/>
          <w:szCs w:val="20"/>
        </w:rPr>
        <w:t xml:space="preserve"> only support intra-frequency measurement. However,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based inter-cell mobility supports both inter-frequency measurement and intra-frequency measurement. If measurement framework as supported in Rel-17 ICBM is reused in Rel-18 mobility, some enhancements may need to be considered to support inter-frequency measurement case, e.g., introduce frequency or </w:t>
      </w:r>
      <w:proofErr w:type="spellStart"/>
      <w:r>
        <w:rPr>
          <w:rFonts w:ascii="Times New Roman" w:hAnsi="Times New Roman"/>
          <w:sz w:val="20"/>
          <w:szCs w:val="20"/>
        </w:rPr>
        <w:t>SMTC</w:t>
      </w:r>
      <w:proofErr w:type="spellEnd"/>
      <w:r>
        <w:rPr>
          <w:rFonts w:ascii="Times New Roman" w:hAnsi="Times New Roman"/>
          <w:sz w:val="20"/>
          <w:szCs w:val="20"/>
        </w:rPr>
        <w:t xml:space="preserve"> configuration for inter-frequency measurement for candidate cell.</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However, if measurement framework as supported in Rel-17 ICBM cannot be reused, a new measurement configuration or framework for candidate cell may need to be considered or introduced, wherein, measurement configuration for candidate cell may be related to candidate cell configuration that will be decided by </w:t>
      </w:r>
      <w:proofErr w:type="spellStart"/>
      <w:r>
        <w:rPr>
          <w:rFonts w:ascii="Times New Roman" w:hAnsi="Times New Roman"/>
          <w:sz w:val="20"/>
          <w:szCs w:val="20"/>
        </w:rPr>
        <w:t>RAN2</w:t>
      </w:r>
      <w:proofErr w:type="spellEnd"/>
      <w:r>
        <w:rPr>
          <w:rFonts w:ascii="Times New Roman" w:hAnsi="Times New Roman"/>
          <w:sz w:val="20"/>
          <w:szCs w:val="20"/>
        </w:rPr>
        <w:t>.</w:t>
      </w:r>
    </w:p>
    <w:p w:rsidR="005D1ED5" w:rsidRDefault="009070BA">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bCs/>
          <w:sz w:val="20"/>
          <w:szCs w:val="20"/>
        </w:rPr>
        <w:t xml:space="preserve">Proposal </w:t>
      </w:r>
      <w:r>
        <w:rPr>
          <w:rFonts w:ascii="Times New Roman" w:hAnsi="Times New Roman" w:hint="eastAsia"/>
          <w:b/>
          <w:bCs/>
          <w:sz w:val="20"/>
          <w:szCs w:val="20"/>
        </w:rPr>
        <w:t>6</w:t>
      </w:r>
      <w:r>
        <w:rPr>
          <w:rFonts w:ascii="Times New Roman" w:hAnsi="Times New Roman"/>
          <w:b/>
          <w:bCs/>
          <w:sz w:val="20"/>
          <w:szCs w:val="20"/>
        </w:rPr>
        <w:t xml:space="preserve">: </w:t>
      </w:r>
      <w:r>
        <w:rPr>
          <w:rFonts w:ascii="Times New Roman" w:hAnsi="Times New Roman"/>
          <w:bCs/>
          <w:i/>
          <w:sz w:val="20"/>
          <w:szCs w:val="20"/>
        </w:rPr>
        <w:t xml:space="preserve">Investigate whether measurement framework as supported in Rel-17 ICBM can be regarded as a </w:t>
      </w:r>
      <w:r>
        <w:rPr>
          <w:rFonts w:ascii="Times New Roman" w:hAnsi="Times New Roman" w:hint="eastAsia"/>
          <w:bCs/>
          <w:i/>
          <w:sz w:val="20"/>
          <w:szCs w:val="20"/>
        </w:rPr>
        <w:t>starting point</w:t>
      </w:r>
      <w:r>
        <w:rPr>
          <w:rFonts w:ascii="Times New Roman" w:hAnsi="Times New Roman"/>
          <w:bCs/>
          <w:i/>
          <w:sz w:val="20"/>
          <w:szCs w:val="20"/>
        </w:rPr>
        <w:t xml:space="preserve"> for studying measurement configuration of Rel-18 mobility.</w:t>
      </w:r>
    </w:p>
    <w:p w:rsidR="005D1ED5" w:rsidRDefault="009070BA">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bCs/>
          <w:sz w:val="20"/>
          <w:szCs w:val="20"/>
        </w:rPr>
        <w:t xml:space="preserve">Proposal </w:t>
      </w:r>
      <w:r>
        <w:rPr>
          <w:rFonts w:ascii="Times New Roman" w:hAnsi="Times New Roman" w:hint="eastAsia"/>
          <w:b/>
          <w:bCs/>
          <w:sz w:val="20"/>
          <w:szCs w:val="20"/>
        </w:rPr>
        <w:t>7</w:t>
      </w:r>
      <w:r>
        <w:rPr>
          <w:rFonts w:ascii="Times New Roman" w:hAnsi="Times New Roman"/>
          <w:b/>
          <w:bCs/>
          <w:sz w:val="20"/>
          <w:szCs w:val="20"/>
        </w:rPr>
        <w:t xml:space="preserve">: </w:t>
      </w:r>
      <w:r>
        <w:rPr>
          <w:rFonts w:ascii="Times New Roman" w:hAnsi="Times New Roman"/>
          <w:bCs/>
          <w:i/>
          <w:sz w:val="20"/>
          <w:szCs w:val="20"/>
        </w:rPr>
        <w:t>If measurement framework for Rel-18 mobility is enhanced based on measurement framework supported in Rel-17 ICBM, some enhancement</w:t>
      </w:r>
      <w:r>
        <w:rPr>
          <w:rFonts w:ascii="Times New Roman" w:hAnsi="Times New Roman" w:hint="eastAsia"/>
          <w:bCs/>
          <w:i/>
          <w:sz w:val="20"/>
          <w:szCs w:val="20"/>
        </w:rPr>
        <w:t>s</w:t>
      </w:r>
      <w:r>
        <w:rPr>
          <w:rFonts w:ascii="Times New Roman" w:hAnsi="Times New Roman"/>
          <w:bCs/>
          <w:i/>
          <w:sz w:val="20"/>
          <w:szCs w:val="20"/>
        </w:rPr>
        <w:t xml:space="preserve"> can be considered for supporting inter-frequency measurement, e.g.,</w:t>
      </w:r>
      <w:r>
        <w:t xml:space="preserve"> </w:t>
      </w:r>
      <w:r>
        <w:rPr>
          <w:rFonts w:ascii="Times New Roman" w:hAnsi="Times New Roman"/>
          <w:bCs/>
          <w:i/>
          <w:sz w:val="20"/>
          <w:szCs w:val="20"/>
        </w:rPr>
        <w:t xml:space="preserve">introduce frequency or </w:t>
      </w:r>
      <w:proofErr w:type="spellStart"/>
      <w:r>
        <w:rPr>
          <w:rFonts w:ascii="Times New Roman" w:hAnsi="Times New Roman"/>
          <w:bCs/>
          <w:i/>
          <w:sz w:val="20"/>
          <w:szCs w:val="20"/>
        </w:rPr>
        <w:t>SMTC</w:t>
      </w:r>
      <w:proofErr w:type="spellEnd"/>
      <w:r>
        <w:rPr>
          <w:rFonts w:ascii="Times New Roman" w:hAnsi="Times New Roman"/>
          <w:bCs/>
          <w:i/>
          <w:sz w:val="20"/>
          <w:szCs w:val="20"/>
        </w:rPr>
        <w:t xml:space="preserve"> configuration for candidate cell.</w:t>
      </w:r>
    </w:p>
    <w:p w:rsidR="005D1ED5" w:rsidRDefault="009070BA">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bCs/>
          <w:sz w:val="20"/>
          <w:szCs w:val="20"/>
        </w:rPr>
        <w:t xml:space="preserve">Proposal </w:t>
      </w:r>
      <w:r>
        <w:rPr>
          <w:rFonts w:ascii="Times New Roman" w:hAnsi="Times New Roman" w:hint="eastAsia"/>
          <w:b/>
          <w:bCs/>
          <w:sz w:val="20"/>
          <w:szCs w:val="20"/>
        </w:rPr>
        <w:t>8</w:t>
      </w:r>
      <w:r>
        <w:rPr>
          <w:rFonts w:ascii="Times New Roman" w:hAnsi="Times New Roman"/>
          <w:b/>
          <w:bCs/>
          <w:sz w:val="20"/>
          <w:szCs w:val="20"/>
        </w:rPr>
        <w:t xml:space="preserve">: </w:t>
      </w:r>
      <w:r>
        <w:rPr>
          <w:rFonts w:ascii="Times New Roman" w:hAnsi="Times New Roman"/>
          <w:bCs/>
          <w:i/>
          <w:sz w:val="20"/>
          <w:szCs w:val="20"/>
        </w:rPr>
        <w:t>It is open to consider a new measurement configuration or framework for candidate cell(s),</w:t>
      </w:r>
      <w:r>
        <w:rPr>
          <w:rFonts w:ascii="Times New Roman" w:hAnsi="Times New Roman" w:hint="eastAsia"/>
          <w:bCs/>
          <w:i/>
          <w:sz w:val="20"/>
          <w:szCs w:val="20"/>
        </w:rPr>
        <w:t xml:space="preserve"> </w:t>
      </w:r>
      <w:r>
        <w:rPr>
          <w:rFonts w:ascii="Times New Roman" w:hAnsi="Times New Roman"/>
          <w:bCs/>
          <w:i/>
          <w:sz w:val="20"/>
          <w:szCs w:val="20"/>
        </w:rPr>
        <w:t xml:space="preserve">but which needs </w:t>
      </w:r>
      <w:proofErr w:type="spellStart"/>
      <w:r>
        <w:rPr>
          <w:rFonts w:ascii="Times New Roman" w:hAnsi="Times New Roman"/>
          <w:bCs/>
          <w:i/>
          <w:sz w:val="20"/>
          <w:szCs w:val="20"/>
        </w:rPr>
        <w:t>RAN2</w:t>
      </w:r>
      <w:proofErr w:type="spellEnd"/>
      <w:r>
        <w:rPr>
          <w:rFonts w:ascii="Times New Roman" w:hAnsi="Times New Roman"/>
          <w:bCs/>
          <w:i/>
          <w:sz w:val="20"/>
          <w:szCs w:val="20"/>
        </w:rPr>
        <w:t xml:space="preserve"> involvement.</w:t>
      </w:r>
    </w:p>
    <w:p w:rsidR="005D1ED5" w:rsidRDefault="009070BA">
      <w:pPr>
        <w:pStyle w:val="Heading2"/>
      </w:pPr>
      <w:r>
        <w:t>3.2</w:t>
      </w:r>
      <w:r>
        <w:tab/>
        <w:t>Reporting</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Rel-17 inter-cell beam management (ICBM)</w:t>
      </w:r>
      <w:r>
        <w:rPr>
          <w:rFonts w:ascii="Times New Roman" w:hAnsi="Times New Roman"/>
          <w:sz w:val="20"/>
          <w:szCs w:val="20"/>
        </w:rPr>
        <w:t xml:space="preserve">, the following two candidate approaches are proposed but there is no consensus to be reached. In Rel-18 mobility, these two candidate schemes </w:t>
      </w:r>
      <w:r>
        <w:rPr>
          <w:rFonts w:ascii="Times New Roman" w:hAnsi="Times New Roman" w:hint="eastAsia"/>
          <w:sz w:val="20"/>
          <w:szCs w:val="20"/>
        </w:rPr>
        <w:t xml:space="preserve">can </w:t>
      </w:r>
      <w:r>
        <w:rPr>
          <w:rFonts w:ascii="Times New Roman" w:hAnsi="Times New Roman"/>
          <w:sz w:val="20"/>
          <w:szCs w:val="20"/>
        </w:rPr>
        <w:t>continue to be further considered and discussed to reduce measurement and reporting latency as much as possible.</w:t>
      </w:r>
    </w:p>
    <w:p w:rsidR="005D1ED5" w:rsidRDefault="009070BA">
      <w:pPr>
        <w:pStyle w:val="ListParagraph"/>
        <w:numPr>
          <w:ilvl w:val="0"/>
          <w:numId w:val="10"/>
        </w:numPr>
        <w:snapToGrid w:val="0"/>
        <w:spacing w:beforeLines="50" w:before="180" w:afterLines="50" w:after="180" w:line="288" w:lineRule="auto"/>
        <w:ind w:firstLineChars="0"/>
        <w:jc w:val="both"/>
        <w:rPr>
          <w:rFonts w:ascii="Times New Roman" w:hAnsi="Times New Roman"/>
          <w:sz w:val="20"/>
          <w:szCs w:val="20"/>
        </w:rPr>
      </w:pPr>
      <w:r>
        <w:rPr>
          <w:rFonts w:ascii="Times New Roman" w:hAnsi="Times New Roman"/>
          <w:sz w:val="20"/>
          <w:szCs w:val="20"/>
        </w:rPr>
        <w:t>Method-1: NW-initiated reporting</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The existing </w:t>
      </w:r>
      <w:proofErr w:type="spellStart"/>
      <w:r>
        <w:rPr>
          <w:rFonts w:ascii="Times New Roman" w:hAnsi="Times New Roman"/>
          <w:sz w:val="20"/>
          <w:szCs w:val="20"/>
        </w:rPr>
        <w:t>L1</w:t>
      </w:r>
      <w:proofErr w:type="spellEnd"/>
      <w:r>
        <w:rPr>
          <w:rFonts w:ascii="Times New Roman" w:hAnsi="Times New Roman"/>
          <w:sz w:val="20"/>
          <w:szCs w:val="20"/>
        </w:rPr>
        <w:t xml:space="preserve"> based measurement reporting is based on CSI reporting framework and triggered by NW. To be specific, NW can configure a periodic or semi-persistent report transmitted on </w:t>
      </w:r>
      <w:proofErr w:type="spellStart"/>
      <w:r>
        <w:rPr>
          <w:rFonts w:ascii="Times New Roman" w:hAnsi="Times New Roman"/>
          <w:sz w:val="20"/>
          <w:szCs w:val="20"/>
        </w:rPr>
        <w:t>PUCCH</w:t>
      </w:r>
      <w:proofErr w:type="spellEnd"/>
      <w:r>
        <w:rPr>
          <w:rFonts w:ascii="Times New Roman" w:hAnsi="Times New Roman"/>
          <w:sz w:val="20"/>
          <w:szCs w:val="20"/>
        </w:rPr>
        <w:t xml:space="preserve">, a semi-persistent or aperiodic report transmitted on </w:t>
      </w:r>
      <w:proofErr w:type="spellStart"/>
      <w:r>
        <w:rPr>
          <w:rFonts w:ascii="Times New Roman" w:hAnsi="Times New Roman"/>
          <w:sz w:val="20"/>
          <w:szCs w:val="20"/>
        </w:rPr>
        <w:t>PUSCH</w:t>
      </w:r>
      <w:proofErr w:type="spellEnd"/>
      <w:r>
        <w:rPr>
          <w:rFonts w:ascii="Times New Roman" w:hAnsi="Times New Roman"/>
          <w:sz w:val="20"/>
          <w:szCs w:val="20"/>
        </w:rPr>
        <w:t xml:space="preserve">. In Rel-18 mobility, the existing CSI reporting method can be reused. </w:t>
      </w:r>
    </w:p>
    <w:p w:rsidR="005D1ED5" w:rsidRDefault="009070BA">
      <w:pPr>
        <w:pStyle w:val="ListParagraph"/>
        <w:numPr>
          <w:ilvl w:val="0"/>
          <w:numId w:val="10"/>
        </w:numPr>
        <w:snapToGrid w:val="0"/>
        <w:spacing w:beforeLines="50" w:before="180" w:afterLines="50" w:after="180" w:line="288" w:lineRule="auto"/>
        <w:ind w:firstLineChars="0"/>
        <w:jc w:val="both"/>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ethod-2: UE-initiated reporting</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Considering huge signaling overhead</w:t>
      </w:r>
      <w:r>
        <w:rPr>
          <w:rFonts w:ascii="Times New Roman" w:hAnsi="Times New Roman" w:hint="eastAsia"/>
          <w:sz w:val="20"/>
          <w:szCs w:val="20"/>
        </w:rPr>
        <w:t xml:space="preserve"> and</w:t>
      </w:r>
      <w:r>
        <w:rPr>
          <w:rFonts w:ascii="Times New Roman" w:hAnsi="Times New Roman"/>
          <w:sz w:val="20"/>
          <w:szCs w:val="20"/>
        </w:rPr>
        <w:t xml:space="preserve"> UE energy consumption caused by the legacy CSI reporting framework, UE-initiated reporting can be considered as a supplementary method for NW-initiated report method (e.g., CSI reporting), that is, the UE can initiate </w:t>
      </w:r>
      <w:proofErr w:type="spellStart"/>
      <w:r>
        <w:rPr>
          <w:rFonts w:ascii="Times New Roman" w:hAnsi="Times New Roman"/>
          <w:sz w:val="20"/>
          <w:szCs w:val="20"/>
        </w:rPr>
        <w:t>L1</w:t>
      </w:r>
      <w:proofErr w:type="spellEnd"/>
      <w:r>
        <w:rPr>
          <w:rFonts w:ascii="Times New Roman" w:hAnsi="Times New Roman"/>
          <w:sz w:val="20"/>
          <w:szCs w:val="20"/>
        </w:rPr>
        <w:t xml:space="preserve"> measurement reporting for a candidate cell by triggering an event without waiting for a triggering command from NW and the UE reports the </w:t>
      </w:r>
      <w:proofErr w:type="spellStart"/>
      <w:r>
        <w:rPr>
          <w:rFonts w:ascii="Times New Roman" w:hAnsi="Times New Roman"/>
          <w:sz w:val="20"/>
          <w:szCs w:val="20"/>
        </w:rPr>
        <w:t>L1</w:t>
      </w:r>
      <w:proofErr w:type="spellEnd"/>
      <w:r>
        <w:rPr>
          <w:rFonts w:ascii="Times New Roman" w:hAnsi="Times New Roman"/>
          <w:sz w:val="20"/>
          <w:szCs w:val="20"/>
        </w:rPr>
        <w:t xml:space="preserve"> measurement reporting on</w:t>
      </w:r>
      <w:r>
        <w:rPr>
          <w:rFonts w:ascii="Times New Roman" w:hAnsi="Times New Roman" w:hint="eastAsia"/>
          <w:sz w:val="20"/>
          <w:szCs w:val="20"/>
        </w:rPr>
        <w:t>c</w:t>
      </w:r>
      <w:r>
        <w:rPr>
          <w:rFonts w:ascii="Times New Roman" w:hAnsi="Times New Roman"/>
          <w:sz w:val="20"/>
          <w:szCs w:val="20"/>
        </w:rPr>
        <w:t>e the event is met. However, to support this method, some spec efforts may be needed, e.g., to define triggering event, reported resource, and so on.</w:t>
      </w:r>
    </w:p>
    <w:p w:rsidR="005D1ED5" w:rsidRDefault="009070BA">
      <w:pPr>
        <w:snapToGrid w:val="0"/>
        <w:spacing w:beforeLines="50" w:before="180" w:afterLines="50" w:after="180" w:line="288" w:lineRule="auto"/>
        <w:jc w:val="both"/>
        <w:rPr>
          <w:rFonts w:cs="Arial"/>
        </w:rPr>
      </w:pPr>
      <w:r>
        <w:rPr>
          <w:rFonts w:ascii="Times New Roman" w:hAnsi="Times New Roman"/>
          <w:b/>
          <w:bCs/>
          <w:sz w:val="20"/>
          <w:szCs w:val="20"/>
        </w:rPr>
        <w:t xml:space="preserve">Proposal </w:t>
      </w:r>
      <w:r>
        <w:rPr>
          <w:rFonts w:ascii="Times New Roman" w:hAnsi="Times New Roman" w:hint="eastAsia"/>
          <w:b/>
          <w:bCs/>
          <w:sz w:val="20"/>
          <w:szCs w:val="20"/>
        </w:rPr>
        <w:t>9</w:t>
      </w:r>
      <w:r>
        <w:rPr>
          <w:rFonts w:ascii="Times New Roman" w:hAnsi="Times New Roman"/>
          <w:b/>
          <w:bCs/>
          <w:sz w:val="20"/>
          <w:szCs w:val="20"/>
        </w:rPr>
        <w:t xml:space="preserve">: </w:t>
      </w:r>
      <w:r>
        <w:rPr>
          <w:rFonts w:ascii="Times New Roman" w:hAnsi="Times New Roman"/>
          <w:bCs/>
          <w:i/>
          <w:sz w:val="20"/>
          <w:szCs w:val="20"/>
        </w:rPr>
        <w:t xml:space="preserve">UE-initiated </w:t>
      </w:r>
      <w:proofErr w:type="spellStart"/>
      <w:r>
        <w:rPr>
          <w:rFonts w:ascii="Times New Roman" w:hAnsi="Times New Roman"/>
          <w:bCs/>
          <w:i/>
          <w:sz w:val="20"/>
          <w:szCs w:val="20"/>
        </w:rPr>
        <w:t>L1</w:t>
      </w:r>
      <w:proofErr w:type="spellEnd"/>
      <w:r>
        <w:rPr>
          <w:rFonts w:ascii="Times New Roman" w:hAnsi="Times New Roman"/>
          <w:bCs/>
          <w:i/>
          <w:sz w:val="20"/>
          <w:szCs w:val="20"/>
        </w:rPr>
        <w:t xml:space="preserve"> measurement reporting can be considered as a supplementary method for NW-initiated </w:t>
      </w:r>
      <w:proofErr w:type="spellStart"/>
      <w:r>
        <w:rPr>
          <w:rFonts w:ascii="Times New Roman" w:hAnsi="Times New Roman"/>
          <w:bCs/>
          <w:i/>
          <w:sz w:val="20"/>
          <w:szCs w:val="20"/>
        </w:rPr>
        <w:t>L1</w:t>
      </w:r>
      <w:proofErr w:type="spellEnd"/>
      <w:r>
        <w:rPr>
          <w:rFonts w:ascii="Times New Roman" w:hAnsi="Times New Roman"/>
          <w:bCs/>
          <w:i/>
          <w:sz w:val="20"/>
          <w:szCs w:val="20"/>
        </w:rPr>
        <w:t xml:space="preserve"> measurement reporting since it is beneficial to reduce signaling overhead and UE energy consumption and reporting latency.</w:t>
      </w:r>
    </w:p>
    <w:p w:rsidR="005D1ED5" w:rsidRDefault="009070BA">
      <w:pPr>
        <w:pStyle w:val="Heading2"/>
      </w:pPr>
      <w:r>
        <w:rPr>
          <w:rFonts w:eastAsia="宋体"/>
        </w:rPr>
        <w:lastRenderedPageBreak/>
        <w:t>3</w:t>
      </w:r>
      <w:r>
        <w:rPr>
          <w:rFonts w:eastAsia="宋体" w:hint="eastAsia"/>
        </w:rPr>
        <w:t>.3</w:t>
      </w:r>
      <w:r>
        <w:rPr>
          <w:rFonts w:eastAsia="宋体" w:hint="eastAsia"/>
        </w:rPr>
        <w:tab/>
        <w:t>Selection or a</w:t>
      </w:r>
      <w:r>
        <w:rPr>
          <w:rFonts w:hint="eastAsia"/>
        </w:rPr>
        <w:t>ctivation of candidate cell(s)</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To reduce UE energy consumption, NW can dynamically </w:t>
      </w:r>
      <w:r>
        <w:rPr>
          <w:rFonts w:ascii="Times New Roman" w:hAnsi="Times New Roman" w:hint="eastAsia"/>
          <w:sz w:val="20"/>
          <w:szCs w:val="20"/>
        </w:rPr>
        <w:t xml:space="preserve">select or </w:t>
      </w:r>
      <w:r>
        <w:rPr>
          <w:rFonts w:ascii="Times New Roman" w:hAnsi="Times New Roman"/>
          <w:sz w:val="20"/>
          <w:szCs w:val="20"/>
        </w:rPr>
        <w:t xml:space="preserve">activate a subset of candidate cells to be measured from the configured candidate cell pool configured by </w:t>
      </w:r>
      <w:proofErr w:type="spellStart"/>
      <w:r>
        <w:rPr>
          <w:rFonts w:ascii="Times New Roman" w:hAnsi="Times New Roman"/>
          <w:sz w:val="20"/>
          <w:szCs w:val="20"/>
        </w:rPr>
        <w:t>RRC</w:t>
      </w:r>
      <w:proofErr w:type="spellEnd"/>
      <w:r>
        <w:rPr>
          <w:rFonts w:ascii="Times New Roman" w:hAnsi="Times New Roman"/>
          <w:sz w:val="20"/>
          <w:szCs w:val="20"/>
        </w:rPr>
        <w:t xml:space="preserve"> as shown in Figure 3, rather than all configured candidate cells in pool directly to be used for measurement at UE side. Optionally, once </w:t>
      </w:r>
      <w:r>
        <w:rPr>
          <w:rFonts w:ascii="Times New Roman" w:hAnsi="Times New Roman" w:hint="eastAsia"/>
          <w:sz w:val="20"/>
          <w:szCs w:val="20"/>
        </w:rPr>
        <w:t xml:space="preserve">one or more </w:t>
      </w:r>
      <w:r>
        <w:rPr>
          <w:rFonts w:ascii="Times New Roman" w:hAnsi="Times New Roman"/>
          <w:sz w:val="20"/>
          <w:szCs w:val="20"/>
        </w:rPr>
        <w:t>candidate cell</w:t>
      </w:r>
      <w:r>
        <w:rPr>
          <w:rFonts w:ascii="Times New Roman" w:hAnsi="Times New Roman" w:hint="eastAsia"/>
          <w:sz w:val="20"/>
          <w:szCs w:val="20"/>
        </w:rPr>
        <w:t>s</w:t>
      </w:r>
      <w:r>
        <w:rPr>
          <w:rFonts w:ascii="Times New Roman" w:hAnsi="Times New Roman"/>
          <w:sz w:val="20"/>
          <w:szCs w:val="20"/>
        </w:rPr>
        <w:t xml:space="preserve"> </w:t>
      </w:r>
      <w:r>
        <w:rPr>
          <w:rFonts w:ascii="Times New Roman" w:hAnsi="Times New Roman" w:hint="eastAsia"/>
          <w:sz w:val="20"/>
          <w:szCs w:val="20"/>
        </w:rPr>
        <w:t>are selected or</w:t>
      </w:r>
      <w:r>
        <w:rPr>
          <w:rFonts w:ascii="Times New Roman" w:hAnsi="Times New Roman"/>
          <w:sz w:val="20"/>
          <w:szCs w:val="20"/>
        </w:rPr>
        <w:t xml:space="preserve"> activated</w:t>
      </w:r>
      <w:r>
        <w:rPr>
          <w:rFonts w:ascii="Times New Roman" w:hAnsi="Times New Roman" w:hint="eastAsia"/>
          <w:sz w:val="20"/>
          <w:szCs w:val="20"/>
        </w:rPr>
        <w:t xml:space="preserve"> by </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signaling</w:t>
      </w:r>
      <w:r>
        <w:rPr>
          <w:rFonts w:ascii="Times New Roman" w:hAnsi="Times New Roman"/>
          <w:sz w:val="20"/>
          <w:szCs w:val="20"/>
        </w:rPr>
        <w:t xml:space="preserve">, the associated TCI state(s) are </w:t>
      </w:r>
      <w:r>
        <w:rPr>
          <w:rFonts w:ascii="Times New Roman" w:hAnsi="Times New Roman" w:hint="eastAsia"/>
          <w:sz w:val="20"/>
          <w:szCs w:val="20"/>
        </w:rPr>
        <w:t xml:space="preserve">determined or </w:t>
      </w:r>
      <w:r>
        <w:rPr>
          <w:rFonts w:ascii="Times New Roman" w:hAnsi="Times New Roman"/>
          <w:sz w:val="20"/>
          <w:szCs w:val="20"/>
        </w:rPr>
        <w:t>activated simultaneously. The related candidate</w:t>
      </w:r>
      <w:r>
        <w:rPr>
          <w:rFonts w:ascii="Times New Roman" w:hAnsi="Times New Roman" w:hint="eastAsia"/>
          <w:sz w:val="20"/>
          <w:szCs w:val="20"/>
        </w:rPr>
        <w:t xml:space="preserve"> cell</w:t>
      </w:r>
      <w:r>
        <w:rPr>
          <w:rFonts w:ascii="Times New Roman" w:hAnsi="Times New Roman"/>
          <w:sz w:val="20"/>
          <w:szCs w:val="20"/>
        </w:rPr>
        <w:t xml:space="preserve"> configuration and corresponding TCI state configuration will be discussed and decided by </w:t>
      </w:r>
      <w:proofErr w:type="spellStart"/>
      <w:r>
        <w:rPr>
          <w:rFonts w:ascii="Times New Roman" w:hAnsi="Times New Roman"/>
          <w:sz w:val="20"/>
          <w:szCs w:val="20"/>
        </w:rPr>
        <w:t>RAN2</w:t>
      </w:r>
      <w:proofErr w:type="spellEnd"/>
      <w:r>
        <w:rPr>
          <w:rFonts w:ascii="Times New Roman" w:hAnsi="Times New Roman"/>
          <w:sz w:val="20"/>
          <w:szCs w:val="20"/>
        </w:rPr>
        <w:t>.</w:t>
      </w:r>
    </w:p>
    <w:p w:rsidR="005D1ED5" w:rsidRDefault="009070BA">
      <w:pPr>
        <w:snapToGrid w:val="0"/>
        <w:spacing w:beforeLines="50" w:before="180" w:afterLines="50" w:after="180" w:line="288" w:lineRule="auto"/>
        <w:jc w:val="center"/>
        <w:rPr>
          <w:rFonts w:ascii="Times New Roman" w:hAnsi="Times New Roman"/>
          <w:sz w:val="20"/>
          <w:szCs w:val="20"/>
        </w:rPr>
      </w:pPr>
      <w:r>
        <w:object w:dxaOrig="4639" w:dyaOrig="4047">
          <v:shape id="_x0000_i1026" type="#_x0000_t75" style="width:232pt;height:202pt" o:ole="">
            <v:imagedata r:id="rId11" o:title=""/>
          </v:shape>
          <o:OLEObject Type="Embed" ProgID="Visio.Drawing.15" ShapeID="_x0000_i1026" DrawAspect="Content" ObjectID="_1726064591" r:id="rId12"/>
        </w:object>
      </w:r>
    </w:p>
    <w:p w:rsidR="005D1ED5" w:rsidRDefault="009070BA">
      <w:pPr>
        <w:snapToGrid w:val="0"/>
        <w:spacing w:beforeLines="50" w:before="180" w:afterLines="50" w:after="180" w:line="288" w:lineRule="auto"/>
        <w:jc w:val="center"/>
        <w:rPr>
          <w:rFonts w:ascii="Times New Roman" w:hAnsi="Times New Roman"/>
          <w:sz w:val="20"/>
          <w:szCs w:val="20"/>
        </w:rPr>
      </w:pPr>
      <w:r>
        <w:rPr>
          <w:rFonts w:ascii="Times New Roman" w:hAnsi="Times New Roman"/>
          <w:b/>
          <w:sz w:val="20"/>
          <w:szCs w:val="20"/>
        </w:rPr>
        <w:t>Figure 3</w:t>
      </w:r>
      <w:r>
        <w:rPr>
          <w:rFonts w:ascii="Times New Roman" w:hAnsi="Times New Roman"/>
          <w:sz w:val="20"/>
          <w:szCs w:val="20"/>
        </w:rPr>
        <w:t xml:space="preserve"> </w:t>
      </w:r>
      <w:r>
        <w:rPr>
          <w:rFonts w:ascii="Times New Roman" w:hAnsi="Times New Roman" w:hint="eastAsia"/>
          <w:sz w:val="20"/>
          <w:szCs w:val="20"/>
        </w:rPr>
        <w:t>Selection or a</w:t>
      </w:r>
      <w:r>
        <w:rPr>
          <w:rFonts w:ascii="Times New Roman" w:hAnsi="Times New Roman"/>
          <w:sz w:val="20"/>
          <w:szCs w:val="20"/>
        </w:rPr>
        <w:t>ctivation of candidate cell(s) and (optional) TCI state pool associated with candidate cell</w:t>
      </w:r>
    </w:p>
    <w:p w:rsidR="005D1ED5" w:rsidRDefault="009070BA">
      <w:pPr>
        <w:snapToGrid w:val="0"/>
        <w:spacing w:beforeLines="50" w:before="180" w:afterLines="50" w:after="180" w:line="288" w:lineRule="auto"/>
        <w:jc w:val="both"/>
        <w:rPr>
          <w:rStyle w:val="CommentReference"/>
        </w:rPr>
      </w:pPr>
      <w:r>
        <w:rPr>
          <w:rFonts w:ascii="Times New Roman" w:hAnsi="Times New Roman"/>
          <w:b/>
          <w:bCs/>
          <w:sz w:val="20"/>
          <w:szCs w:val="20"/>
        </w:rPr>
        <w:t xml:space="preserve">Proposal </w:t>
      </w:r>
      <w:r>
        <w:rPr>
          <w:rFonts w:ascii="Times New Roman" w:hAnsi="Times New Roman" w:hint="eastAsia"/>
          <w:b/>
          <w:bCs/>
          <w:sz w:val="20"/>
          <w:szCs w:val="20"/>
        </w:rPr>
        <w:t>10</w:t>
      </w:r>
      <w:r>
        <w:rPr>
          <w:rFonts w:ascii="Times New Roman" w:hAnsi="Times New Roman"/>
          <w:b/>
          <w:bCs/>
          <w:sz w:val="20"/>
          <w:szCs w:val="20"/>
        </w:rPr>
        <w:t xml:space="preserve">: </w:t>
      </w:r>
      <w:r>
        <w:rPr>
          <w:rFonts w:ascii="Times New Roman" w:hAnsi="Times New Roman"/>
          <w:bCs/>
          <w:i/>
          <w:sz w:val="20"/>
          <w:szCs w:val="20"/>
        </w:rPr>
        <w:t xml:space="preserve">From UE energy consumption point of view, support </w:t>
      </w:r>
      <w:r>
        <w:rPr>
          <w:rFonts w:ascii="Times New Roman" w:hAnsi="Times New Roman" w:hint="eastAsia"/>
          <w:bCs/>
          <w:i/>
          <w:sz w:val="20"/>
          <w:szCs w:val="20"/>
        </w:rPr>
        <w:t xml:space="preserve">selection or </w:t>
      </w:r>
      <w:r>
        <w:rPr>
          <w:rFonts w:ascii="Times New Roman" w:hAnsi="Times New Roman"/>
          <w:bCs/>
          <w:i/>
          <w:sz w:val="20"/>
          <w:szCs w:val="20"/>
        </w:rPr>
        <w:t xml:space="preserve">activation of some candidate cells from candidate cell pool configured by </w:t>
      </w:r>
      <w:proofErr w:type="spellStart"/>
      <w:r>
        <w:rPr>
          <w:rFonts w:ascii="Times New Roman" w:hAnsi="Times New Roman"/>
          <w:bCs/>
          <w:i/>
          <w:sz w:val="20"/>
          <w:szCs w:val="20"/>
        </w:rPr>
        <w:t>RRC</w:t>
      </w:r>
      <w:proofErr w:type="spellEnd"/>
      <w:r>
        <w:rPr>
          <w:rFonts w:ascii="Times New Roman" w:hAnsi="Times New Roman"/>
          <w:bCs/>
          <w:i/>
          <w:sz w:val="20"/>
          <w:szCs w:val="20"/>
        </w:rPr>
        <w:t>.</w:t>
      </w:r>
    </w:p>
    <w:p w:rsidR="005D1ED5" w:rsidRDefault="009070BA" w:rsidP="005120C3">
      <w:pPr>
        <w:numPr>
          <w:ilvl w:val="0"/>
          <w:numId w:val="8"/>
        </w:numPr>
        <w:snapToGrid w:val="0"/>
        <w:spacing w:before="60" w:after="60" w:line="288" w:lineRule="auto"/>
        <w:jc w:val="both"/>
        <w:rPr>
          <w:rStyle w:val="CommentReference"/>
        </w:rPr>
      </w:pPr>
      <w:r>
        <w:rPr>
          <w:rFonts w:ascii="Times New Roman" w:hAnsi="Times New Roman"/>
          <w:i/>
          <w:iCs/>
          <w:sz w:val="20"/>
          <w:szCs w:val="20"/>
        </w:rPr>
        <w:t xml:space="preserve">TCI state(s) </w:t>
      </w:r>
      <w:r>
        <w:rPr>
          <w:rFonts w:ascii="Times New Roman" w:hAnsi="Times New Roman" w:hint="eastAsia"/>
          <w:i/>
          <w:iCs/>
          <w:sz w:val="20"/>
          <w:szCs w:val="20"/>
        </w:rPr>
        <w:t xml:space="preserve">associated with </w:t>
      </w:r>
      <w:r w:rsidR="00FC1ACE">
        <w:rPr>
          <w:rFonts w:ascii="Times New Roman" w:hAnsi="Times New Roman"/>
          <w:i/>
          <w:iCs/>
          <w:sz w:val="20"/>
          <w:szCs w:val="20"/>
        </w:rPr>
        <w:t xml:space="preserve">the </w:t>
      </w:r>
      <w:r>
        <w:rPr>
          <w:rFonts w:ascii="Times New Roman" w:hAnsi="Times New Roman" w:hint="eastAsia"/>
          <w:i/>
          <w:iCs/>
          <w:sz w:val="20"/>
          <w:szCs w:val="20"/>
        </w:rPr>
        <w:t xml:space="preserve">selected or activated </w:t>
      </w:r>
      <w:r w:rsidRPr="005120C3">
        <w:rPr>
          <w:rFonts w:ascii="Times New Roman" w:hAnsi="Times New Roman"/>
          <w:i/>
          <w:sz w:val="20"/>
          <w:szCs w:val="20"/>
        </w:rPr>
        <w:t>candidate</w:t>
      </w:r>
      <w:r>
        <w:rPr>
          <w:rFonts w:ascii="Times New Roman" w:hAnsi="Times New Roman" w:hint="eastAsia"/>
          <w:i/>
          <w:iCs/>
          <w:sz w:val="20"/>
          <w:szCs w:val="20"/>
        </w:rPr>
        <w:t xml:space="preserve"> cell </w:t>
      </w:r>
      <w:r w:rsidR="00FC1ACE">
        <w:rPr>
          <w:rFonts w:ascii="Times New Roman" w:hAnsi="Times New Roman" w:hint="eastAsia"/>
          <w:i/>
          <w:iCs/>
          <w:sz w:val="20"/>
          <w:szCs w:val="20"/>
        </w:rPr>
        <w:t>can</w:t>
      </w:r>
      <w:r w:rsidR="00FC1ACE">
        <w:rPr>
          <w:rFonts w:ascii="Times New Roman" w:hAnsi="Times New Roman"/>
          <w:i/>
          <w:iCs/>
          <w:sz w:val="20"/>
          <w:szCs w:val="20"/>
        </w:rPr>
        <w:t xml:space="preserve"> be</w:t>
      </w:r>
      <w:r>
        <w:rPr>
          <w:rFonts w:ascii="Times New Roman" w:hAnsi="Times New Roman"/>
          <w:i/>
          <w:iCs/>
          <w:sz w:val="20"/>
          <w:szCs w:val="20"/>
        </w:rPr>
        <w:t xml:space="preserve"> </w:t>
      </w:r>
      <w:r>
        <w:rPr>
          <w:rFonts w:ascii="Times New Roman" w:hAnsi="Times New Roman" w:hint="eastAsia"/>
          <w:i/>
          <w:iCs/>
          <w:sz w:val="20"/>
          <w:szCs w:val="20"/>
        </w:rPr>
        <w:t xml:space="preserve">determined or </w:t>
      </w:r>
      <w:r>
        <w:rPr>
          <w:rFonts w:ascii="Times New Roman" w:hAnsi="Times New Roman"/>
          <w:i/>
          <w:iCs/>
          <w:sz w:val="20"/>
          <w:szCs w:val="20"/>
        </w:rPr>
        <w:t>activated simultaneously</w:t>
      </w:r>
      <w:r>
        <w:rPr>
          <w:rFonts w:ascii="Times New Roman" w:hAnsi="Times New Roman" w:hint="eastAsia"/>
          <w:i/>
          <w:iCs/>
          <w:sz w:val="20"/>
          <w:szCs w:val="20"/>
        </w:rPr>
        <w:t>.</w:t>
      </w:r>
    </w:p>
    <w:p w:rsidR="005D1ED5" w:rsidRDefault="009070BA">
      <w:pPr>
        <w:pStyle w:val="Heading2"/>
      </w:pPr>
      <w:r>
        <w:t>3</w:t>
      </w:r>
      <w:r>
        <w:rPr>
          <w:rFonts w:hint="eastAsia"/>
        </w:rPr>
        <w:t>.</w:t>
      </w:r>
      <w:r>
        <w:rPr>
          <w:rFonts w:eastAsia="宋体" w:hint="eastAsia"/>
        </w:rPr>
        <w:t>4</w:t>
      </w:r>
      <w:r>
        <w:rPr>
          <w:rFonts w:hint="eastAsia"/>
        </w:rPr>
        <w:tab/>
        <w:t>Dynamic switch mechanism</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For </w:t>
      </w:r>
      <w:r>
        <w:rPr>
          <w:rFonts w:ascii="Times New Roman" w:hAnsi="Times New Roman"/>
          <w:sz w:val="20"/>
          <w:szCs w:val="20"/>
        </w:rPr>
        <w:t xml:space="preserve">Rel-18 switch mechanism of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sz w:val="20"/>
          <w:szCs w:val="20"/>
        </w:rPr>
        <w:t xml:space="preserve"> based inter-cell</w:t>
      </w:r>
      <w:r>
        <w:rPr>
          <w:rFonts w:ascii="Times New Roman" w:hAnsi="Times New Roman" w:hint="eastAsia"/>
          <w:sz w:val="20"/>
          <w:szCs w:val="20"/>
        </w:rPr>
        <w:t xml:space="preserve"> mobility, </w:t>
      </w:r>
      <w:r>
        <w:rPr>
          <w:rFonts w:ascii="Times New Roman" w:hAnsi="Times New Roman"/>
          <w:sz w:val="20"/>
          <w:szCs w:val="20"/>
        </w:rPr>
        <w:t xml:space="preserve">the following </w:t>
      </w:r>
      <w:r>
        <w:rPr>
          <w:rFonts w:ascii="Times New Roman" w:hAnsi="Times New Roman" w:hint="eastAsia"/>
          <w:sz w:val="20"/>
          <w:szCs w:val="20"/>
        </w:rPr>
        <w:t xml:space="preserve">two </w:t>
      </w:r>
      <w:r>
        <w:rPr>
          <w:rFonts w:ascii="Times New Roman" w:hAnsi="Times New Roman"/>
          <w:sz w:val="20"/>
          <w:szCs w:val="20"/>
        </w:rPr>
        <w:t>candidate mechanisms</w:t>
      </w:r>
      <w:r>
        <w:rPr>
          <w:rFonts w:ascii="Times New Roman" w:hAnsi="Times New Roman" w:hint="eastAsia"/>
          <w:sz w:val="20"/>
          <w:szCs w:val="20"/>
        </w:rPr>
        <w:t xml:space="preserve"> can be considered: </w:t>
      </w:r>
    </w:p>
    <w:p w:rsidR="005D1ED5" w:rsidRDefault="009070BA">
      <w:pPr>
        <w:pStyle w:val="ListParagraph"/>
        <w:numPr>
          <w:ilvl w:val="0"/>
          <w:numId w:val="10"/>
        </w:numPr>
        <w:snapToGrid w:val="0"/>
        <w:spacing w:beforeLines="50" w:before="180" w:afterLines="50" w:after="180" w:line="288" w:lineRule="auto"/>
        <w:ind w:firstLineChars="0"/>
        <w:jc w:val="both"/>
        <w:rPr>
          <w:rFonts w:ascii="Times New Roman" w:hAnsi="Times New Roman"/>
          <w:sz w:val="20"/>
          <w:szCs w:val="20"/>
        </w:rPr>
      </w:pPr>
      <w:r>
        <w:rPr>
          <w:rFonts w:ascii="Times New Roman" w:hAnsi="Times New Roman" w:hint="eastAsia"/>
          <w:sz w:val="20"/>
          <w:szCs w:val="20"/>
        </w:rPr>
        <w:t xml:space="preserve">Solution 1: NW based </w:t>
      </w:r>
      <w:r>
        <w:rPr>
          <w:rFonts w:ascii="Times New Roman" w:hAnsi="Times New Roman"/>
          <w:sz w:val="20"/>
          <w:szCs w:val="20"/>
        </w:rPr>
        <w:t>switch</w:t>
      </w:r>
      <w:r>
        <w:rPr>
          <w:rFonts w:ascii="Times New Roman" w:hAnsi="Times New Roman" w:hint="eastAsia"/>
          <w:sz w:val="20"/>
          <w:szCs w:val="20"/>
        </w:rPr>
        <w:t xml:space="preserve"> mechanism</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The NW based </w:t>
      </w:r>
      <w:r>
        <w:rPr>
          <w:rFonts w:ascii="Times New Roman" w:hAnsi="Times New Roman"/>
          <w:sz w:val="20"/>
          <w:szCs w:val="20"/>
        </w:rPr>
        <w:t>switch</w:t>
      </w:r>
      <w:r>
        <w:rPr>
          <w:rFonts w:ascii="Times New Roman" w:hAnsi="Times New Roman" w:hint="eastAsia"/>
          <w:sz w:val="20"/>
          <w:szCs w:val="20"/>
        </w:rPr>
        <w:t xml:space="preserve"> mechanism is similar to the legacy </w:t>
      </w:r>
      <w:proofErr w:type="spellStart"/>
      <w:r>
        <w:rPr>
          <w:rFonts w:ascii="Times New Roman" w:hAnsi="Times New Roman" w:hint="eastAsia"/>
          <w:sz w:val="20"/>
          <w:szCs w:val="20"/>
        </w:rPr>
        <w:t>L3</w:t>
      </w:r>
      <w:proofErr w:type="spellEnd"/>
      <w:r>
        <w:rPr>
          <w:rFonts w:ascii="Times New Roman" w:hAnsi="Times New Roman" w:hint="eastAsia"/>
          <w:sz w:val="20"/>
          <w:szCs w:val="20"/>
        </w:rPr>
        <w:t xml:space="preserve"> HO procedure</w:t>
      </w:r>
      <w:r>
        <w:rPr>
          <w:rFonts w:ascii="Times New Roman" w:hAnsi="Times New Roman"/>
          <w:sz w:val="20"/>
          <w:szCs w:val="20"/>
        </w:rPr>
        <w:t>, that is</w:t>
      </w:r>
      <w:r>
        <w:rPr>
          <w:rFonts w:ascii="Times New Roman" w:hAnsi="Times New Roman" w:hint="eastAsia"/>
          <w:sz w:val="20"/>
          <w:szCs w:val="20"/>
        </w:rPr>
        <w:t xml:space="preserve">, the NW sends a </w:t>
      </w:r>
      <w:r>
        <w:rPr>
          <w:rFonts w:ascii="Times New Roman" w:hAnsi="Times New Roman"/>
          <w:sz w:val="20"/>
          <w:szCs w:val="20"/>
        </w:rPr>
        <w:t>cell switch</w:t>
      </w:r>
      <w:r>
        <w:rPr>
          <w:rFonts w:ascii="Times New Roman" w:hAnsi="Times New Roman" w:hint="eastAsia"/>
          <w:sz w:val="20"/>
          <w:szCs w:val="20"/>
        </w:rPr>
        <w:t xml:space="preserve"> command via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w:t>
      </w:r>
      <w:proofErr w:type="spellStart"/>
      <w:r>
        <w:rPr>
          <w:rFonts w:ascii="Times New Roman" w:hAnsi="Times New Roman" w:hint="eastAsia"/>
          <w:sz w:val="20"/>
          <w:szCs w:val="20"/>
        </w:rPr>
        <w:t>signalling</w:t>
      </w:r>
      <w:proofErr w:type="spellEnd"/>
      <w:r>
        <w:rPr>
          <w:rFonts w:ascii="Times New Roman" w:hAnsi="Times New Roman" w:hint="eastAsia"/>
          <w:sz w:val="20"/>
          <w:szCs w:val="20"/>
        </w:rPr>
        <w:t xml:space="preserve"> (e.g. DCI, MAC CE) to trigger the UE switches from a source cell to a candidate cell. The overall procedure is similar with the legacy </w:t>
      </w:r>
      <w:proofErr w:type="spellStart"/>
      <w:r>
        <w:rPr>
          <w:rFonts w:ascii="Times New Roman" w:hAnsi="Times New Roman" w:hint="eastAsia"/>
          <w:sz w:val="20"/>
          <w:szCs w:val="20"/>
        </w:rPr>
        <w:t>L3</w:t>
      </w:r>
      <w:proofErr w:type="spellEnd"/>
      <w:r>
        <w:rPr>
          <w:rFonts w:ascii="Times New Roman" w:hAnsi="Times New Roman" w:hint="eastAsia"/>
          <w:sz w:val="20"/>
          <w:szCs w:val="20"/>
        </w:rPr>
        <w:t xml:space="preserve"> HO procedure, and the procedure is simpler, so we propose to consider NW based </w:t>
      </w:r>
      <w:r>
        <w:rPr>
          <w:rFonts w:ascii="Times New Roman" w:hAnsi="Times New Roman"/>
          <w:sz w:val="20"/>
          <w:szCs w:val="20"/>
        </w:rPr>
        <w:t>switch</w:t>
      </w:r>
      <w:r>
        <w:rPr>
          <w:rFonts w:ascii="Times New Roman" w:hAnsi="Times New Roman" w:hint="eastAsia"/>
          <w:sz w:val="20"/>
          <w:szCs w:val="20"/>
        </w:rPr>
        <w:t xml:space="preserve"> mechanism as </w:t>
      </w:r>
      <w:r>
        <w:rPr>
          <w:rFonts w:ascii="Times New Roman" w:hAnsi="Times New Roman"/>
          <w:sz w:val="20"/>
          <w:szCs w:val="20"/>
        </w:rPr>
        <w:t xml:space="preserve">a </w:t>
      </w:r>
      <w:r>
        <w:rPr>
          <w:rFonts w:ascii="Times New Roman" w:hAnsi="Times New Roman" w:hint="eastAsia"/>
          <w:sz w:val="20"/>
          <w:szCs w:val="20"/>
        </w:rPr>
        <w:t xml:space="preserve">first priority. </w:t>
      </w:r>
    </w:p>
    <w:p w:rsidR="005D1ED5" w:rsidRDefault="009070BA">
      <w:pPr>
        <w:pStyle w:val="ListParagraph"/>
        <w:numPr>
          <w:ilvl w:val="0"/>
          <w:numId w:val="10"/>
        </w:numPr>
        <w:snapToGrid w:val="0"/>
        <w:spacing w:beforeLines="50" w:before="180" w:afterLines="50" w:after="180" w:line="288" w:lineRule="auto"/>
        <w:ind w:firstLineChars="0"/>
        <w:jc w:val="both"/>
        <w:rPr>
          <w:rFonts w:ascii="Times New Roman" w:hAnsi="Times New Roman"/>
          <w:sz w:val="20"/>
          <w:szCs w:val="20"/>
        </w:rPr>
      </w:pPr>
      <w:r>
        <w:rPr>
          <w:rFonts w:ascii="Times New Roman" w:hAnsi="Times New Roman" w:hint="eastAsia"/>
          <w:sz w:val="20"/>
          <w:szCs w:val="20"/>
        </w:rPr>
        <w:t xml:space="preserve">Solution 2: UE based </w:t>
      </w:r>
      <w:r>
        <w:rPr>
          <w:rFonts w:ascii="Times New Roman" w:hAnsi="Times New Roman"/>
          <w:sz w:val="20"/>
          <w:szCs w:val="20"/>
        </w:rPr>
        <w:t>switch</w:t>
      </w:r>
      <w:r>
        <w:rPr>
          <w:rFonts w:ascii="Times New Roman" w:hAnsi="Times New Roman" w:hint="eastAsia"/>
          <w:sz w:val="20"/>
          <w:szCs w:val="20"/>
        </w:rPr>
        <w:t xml:space="preserve"> mechanism </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For UE based </w:t>
      </w:r>
      <w:r>
        <w:rPr>
          <w:rFonts w:ascii="Times New Roman" w:hAnsi="Times New Roman"/>
          <w:sz w:val="20"/>
          <w:szCs w:val="20"/>
        </w:rPr>
        <w:t>switch</w:t>
      </w:r>
      <w:r>
        <w:rPr>
          <w:rFonts w:ascii="Times New Roman" w:hAnsi="Times New Roman" w:hint="eastAsia"/>
          <w:sz w:val="20"/>
          <w:szCs w:val="20"/>
        </w:rPr>
        <w:t xml:space="preserve"> mechanism, the NW may provide pre-configured execution conditions with candidate cell configurations to the UE. The UE executes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mobility when the execution condition(s) is met, i.e. like CHO. The </w:t>
      </w:r>
      <w:r>
        <w:rPr>
          <w:rFonts w:ascii="Times New Roman" w:hAnsi="Times New Roman" w:hint="eastAsia"/>
          <w:sz w:val="20"/>
          <w:szCs w:val="20"/>
        </w:rPr>
        <w:lastRenderedPageBreak/>
        <w:t xml:space="preserve">execution conditions can be configured based on </w:t>
      </w:r>
      <w:proofErr w:type="spellStart"/>
      <w:r>
        <w:rPr>
          <w:rFonts w:ascii="Times New Roman" w:hAnsi="Times New Roman" w:hint="eastAsia"/>
          <w:sz w:val="20"/>
          <w:szCs w:val="20"/>
        </w:rPr>
        <w:t>L1</w:t>
      </w:r>
      <w:proofErr w:type="spellEnd"/>
      <w:r>
        <w:rPr>
          <w:rFonts w:ascii="Times New Roman" w:hAnsi="Times New Roman" w:hint="eastAsia"/>
          <w:sz w:val="20"/>
          <w:szCs w:val="20"/>
        </w:rPr>
        <w:t xml:space="preserve"> measurements for candidate cells. Besides, UE based </w:t>
      </w:r>
      <w:r>
        <w:rPr>
          <w:rFonts w:ascii="Times New Roman" w:hAnsi="Times New Roman"/>
          <w:sz w:val="20"/>
          <w:szCs w:val="20"/>
        </w:rPr>
        <w:t>switch</w:t>
      </w:r>
      <w:r>
        <w:rPr>
          <w:rFonts w:ascii="Times New Roman" w:hAnsi="Times New Roman" w:hint="eastAsia"/>
          <w:sz w:val="20"/>
          <w:szCs w:val="20"/>
        </w:rPr>
        <w:t xml:space="preserve"> </w:t>
      </w:r>
      <w:r>
        <w:rPr>
          <w:rFonts w:ascii="Times New Roman" w:hAnsi="Times New Roman"/>
          <w:sz w:val="20"/>
          <w:szCs w:val="20"/>
        </w:rPr>
        <w:t>mechanism</w:t>
      </w:r>
      <w:r>
        <w:rPr>
          <w:rFonts w:ascii="Times New Roman" w:hAnsi="Times New Roman" w:hint="eastAsia"/>
          <w:sz w:val="20"/>
          <w:szCs w:val="20"/>
        </w:rPr>
        <w:t xml:space="preserve"> can be taken as a fast recovery solution for failure handling. For example, the UE can autonomously trigger </w:t>
      </w:r>
      <w:proofErr w:type="spellStart"/>
      <w:r>
        <w:rPr>
          <w:rFonts w:ascii="Times New Roman" w:hAnsi="Times New Roman" w:hint="eastAsia"/>
          <w:sz w:val="20"/>
          <w:szCs w:val="20"/>
        </w:rPr>
        <w:t>L1</w:t>
      </w:r>
      <w:proofErr w:type="spellEnd"/>
      <w:r>
        <w:rPr>
          <w:rFonts w:ascii="Times New Roman" w:hAnsi="Times New Roman" w:hint="eastAsia"/>
          <w:sz w:val="20"/>
          <w:szCs w:val="20"/>
        </w:rPr>
        <w:t>/</w:t>
      </w:r>
      <w:proofErr w:type="spellStart"/>
      <w:r>
        <w:rPr>
          <w:rFonts w:ascii="Times New Roman" w:hAnsi="Times New Roman" w:hint="eastAsia"/>
          <w:sz w:val="20"/>
          <w:szCs w:val="20"/>
        </w:rPr>
        <w:t>L2</w:t>
      </w:r>
      <w:proofErr w:type="spellEnd"/>
      <w:r>
        <w:rPr>
          <w:rFonts w:ascii="Times New Roman" w:hAnsi="Times New Roman" w:hint="eastAsia"/>
          <w:sz w:val="20"/>
          <w:szCs w:val="20"/>
        </w:rPr>
        <w:t xml:space="preserve"> mobility to one of candidate cells when detecting </w:t>
      </w:r>
      <w:proofErr w:type="spellStart"/>
      <w:r>
        <w:rPr>
          <w:rFonts w:ascii="Times New Roman" w:hAnsi="Times New Roman" w:hint="eastAsia"/>
          <w:sz w:val="20"/>
          <w:szCs w:val="20"/>
        </w:rPr>
        <w:t>RLF</w:t>
      </w:r>
      <w:proofErr w:type="spellEnd"/>
      <w:r>
        <w:rPr>
          <w:rFonts w:ascii="Times New Roman" w:hAnsi="Times New Roman" w:hint="eastAsia"/>
          <w:sz w:val="20"/>
          <w:szCs w:val="20"/>
        </w:rPr>
        <w:t xml:space="preserve">, </w:t>
      </w:r>
      <w:proofErr w:type="spellStart"/>
      <w:r>
        <w:rPr>
          <w:rFonts w:ascii="Times New Roman" w:hAnsi="Times New Roman" w:hint="eastAsia"/>
          <w:sz w:val="20"/>
          <w:szCs w:val="20"/>
        </w:rPr>
        <w:t>BFR</w:t>
      </w:r>
      <w:proofErr w:type="spellEnd"/>
      <w:r>
        <w:rPr>
          <w:rFonts w:ascii="Times New Roman" w:hAnsi="Times New Roman" w:hint="eastAsia"/>
          <w:sz w:val="20"/>
          <w:szCs w:val="20"/>
        </w:rPr>
        <w:t xml:space="preserve"> or NW based triggering mobility failure. </w:t>
      </w:r>
      <w:r>
        <w:rPr>
          <w:rFonts w:ascii="Times New Roman" w:hAnsi="Times New Roman"/>
          <w:sz w:val="20"/>
          <w:szCs w:val="20"/>
        </w:rPr>
        <w:t>Hence</w:t>
      </w:r>
      <w:r>
        <w:rPr>
          <w:rFonts w:ascii="Times New Roman" w:hAnsi="Times New Roman" w:hint="eastAsia"/>
          <w:sz w:val="20"/>
          <w:szCs w:val="20"/>
        </w:rPr>
        <w:t xml:space="preserve"> the UE based </w:t>
      </w:r>
      <w:r>
        <w:rPr>
          <w:rFonts w:ascii="Times New Roman" w:hAnsi="Times New Roman"/>
          <w:sz w:val="20"/>
          <w:szCs w:val="20"/>
        </w:rPr>
        <w:t>switch</w:t>
      </w:r>
      <w:r>
        <w:rPr>
          <w:rFonts w:ascii="Times New Roman" w:hAnsi="Times New Roman" w:hint="eastAsia"/>
          <w:sz w:val="20"/>
          <w:szCs w:val="20"/>
        </w:rPr>
        <w:t xml:space="preserve"> mechanism can be considered as a complementary solution for NW based triggering mechanism, e.g. when NW triggering mobility fails.</w:t>
      </w:r>
    </w:p>
    <w:p w:rsidR="005D1ED5" w:rsidRDefault="009070BA">
      <w:pPr>
        <w:snapToGrid w:val="0"/>
        <w:spacing w:beforeLines="50" w:before="180" w:afterLines="50" w:after="180" w:line="288" w:lineRule="auto"/>
        <w:jc w:val="both"/>
        <w:rPr>
          <w:rFonts w:cs="Arial"/>
        </w:rPr>
      </w:pPr>
      <w:r>
        <w:rPr>
          <w:rFonts w:ascii="Times New Roman" w:hAnsi="Times New Roman"/>
          <w:b/>
          <w:bCs/>
          <w:sz w:val="20"/>
          <w:szCs w:val="20"/>
        </w:rPr>
        <w:t xml:space="preserve">Proposal </w:t>
      </w:r>
      <w:r w:rsidR="00FC1ACE">
        <w:rPr>
          <w:rFonts w:ascii="Times New Roman" w:hAnsi="Times New Roman" w:hint="eastAsia"/>
          <w:b/>
          <w:bCs/>
          <w:sz w:val="20"/>
          <w:szCs w:val="20"/>
        </w:rPr>
        <w:t>1</w:t>
      </w:r>
      <w:r w:rsidR="00FC1ACE">
        <w:rPr>
          <w:rFonts w:ascii="Times New Roman" w:hAnsi="Times New Roman"/>
          <w:b/>
          <w:bCs/>
          <w:sz w:val="20"/>
          <w:szCs w:val="20"/>
        </w:rPr>
        <w:t>1</w:t>
      </w:r>
      <w:r>
        <w:rPr>
          <w:rFonts w:ascii="Times New Roman" w:hAnsi="Times New Roman"/>
          <w:b/>
          <w:bCs/>
          <w:sz w:val="20"/>
          <w:szCs w:val="20"/>
        </w:rPr>
        <w:t xml:space="preserve">: </w:t>
      </w:r>
      <w:r>
        <w:rPr>
          <w:rFonts w:ascii="Times New Roman" w:hAnsi="Times New Roman"/>
          <w:bCs/>
          <w:i/>
          <w:sz w:val="20"/>
          <w:szCs w:val="20"/>
        </w:rPr>
        <w:t xml:space="preserve">NW based switch mechanism (i.e. cell switch via </w:t>
      </w:r>
      <w:proofErr w:type="spellStart"/>
      <w:r>
        <w:rPr>
          <w:rFonts w:ascii="Times New Roman" w:hAnsi="Times New Roman"/>
          <w:bCs/>
          <w:i/>
          <w:sz w:val="20"/>
          <w:szCs w:val="20"/>
        </w:rPr>
        <w:t>L1</w:t>
      </w:r>
      <w:proofErr w:type="spellEnd"/>
      <w:r>
        <w:rPr>
          <w:rFonts w:ascii="Times New Roman" w:hAnsi="Times New Roman"/>
          <w:bCs/>
          <w:i/>
          <w:sz w:val="20"/>
          <w:szCs w:val="20"/>
        </w:rPr>
        <w:t>/</w:t>
      </w:r>
      <w:proofErr w:type="spellStart"/>
      <w:r>
        <w:rPr>
          <w:rFonts w:ascii="Times New Roman" w:hAnsi="Times New Roman"/>
          <w:bCs/>
          <w:i/>
          <w:sz w:val="20"/>
          <w:szCs w:val="20"/>
        </w:rPr>
        <w:t>L2</w:t>
      </w:r>
      <w:proofErr w:type="spellEnd"/>
      <w:r>
        <w:rPr>
          <w:rFonts w:ascii="Times New Roman" w:hAnsi="Times New Roman"/>
          <w:bCs/>
          <w:i/>
          <w:sz w:val="20"/>
          <w:szCs w:val="20"/>
        </w:rPr>
        <w:t xml:space="preserve"> signaling) is considered as the first priority.</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sz w:val="20"/>
          <w:szCs w:val="20"/>
        </w:rPr>
        <w:t xml:space="preserve">Cell switch command may include target candidate cell and corresponding first TCI state </w:t>
      </w:r>
      <w:r>
        <w:rPr>
          <w:rFonts w:ascii="Times New Roman" w:hAnsi="Times New Roman" w:hint="eastAsia"/>
          <w:sz w:val="20"/>
          <w:szCs w:val="20"/>
        </w:rPr>
        <w:t>or</w:t>
      </w:r>
      <w:r>
        <w:rPr>
          <w:rFonts w:ascii="Times New Roman" w:hAnsi="Times New Roman"/>
          <w:sz w:val="20"/>
          <w:szCs w:val="20"/>
        </w:rPr>
        <w:t xml:space="preserve"> TA, etc. </w:t>
      </w:r>
      <w:r>
        <w:rPr>
          <w:rFonts w:ascii="Times New Roman" w:hAnsi="Times New Roman" w:hint="eastAsia"/>
          <w:sz w:val="20"/>
          <w:szCs w:val="20"/>
        </w:rPr>
        <w:t xml:space="preserve">For </w:t>
      </w:r>
      <w:r>
        <w:rPr>
          <w:rFonts w:ascii="Times New Roman" w:hAnsi="Times New Roman"/>
          <w:sz w:val="20"/>
          <w:szCs w:val="20"/>
        </w:rPr>
        <w:t>first TCI state</w:t>
      </w:r>
      <w:r>
        <w:rPr>
          <w:rFonts w:ascii="Times New Roman" w:hAnsi="Times New Roman" w:hint="eastAsia"/>
          <w:sz w:val="20"/>
          <w:szCs w:val="20"/>
        </w:rPr>
        <w:t xml:space="preserve"> to be applied for target candidate, we think that there may be one problem that needs to be discussed and determined, that is, </w:t>
      </w:r>
      <w:r>
        <w:rPr>
          <w:rFonts w:ascii="Times New Roman" w:hAnsi="Times New Roman"/>
          <w:sz w:val="20"/>
          <w:szCs w:val="20"/>
        </w:rPr>
        <w:t>whether the existing beam application time for unified TCI state associated with additional PCI as in Rel-17 ICBM can be reused</w:t>
      </w:r>
      <w:r>
        <w:rPr>
          <w:rFonts w:ascii="Times New Roman" w:hAnsi="Times New Roman" w:hint="eastAsia"/>
          <w:sz w:val="20"/>
          <w:szCs w:val="20"/>
        </w:rPr>
        <w:t xml:space="preserve"> for Rel-18 inter-cell mobility with cell change. Note that </w:t>
      </w:r>
      <w:r>
        <w:rPr>
          <w:rFonts w:ascii="Times New Roman" w:hAnsi="Times New Roman"/>
          <w:sz w:val="20"/>
          <w:szCs w:val="20"/>
        </w:rPr>
        <w:t>the legacy beam application time does not consider cell switch related latency.</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b/>
          <w:bCs/>
          <w:sz w:val="20"/>
          <w:szCs w:val="20"/>
        </w:rPr>
        <w:t xml:space="preserve">Proposal </w:t>
      </w:r>
      <w:r w:rsidR="00FC1ACE">
        <w:rPr>
          <w:rFonts w:ascii="Times New Roman" w:hAnsi="Times New Roman" w:hint="eastAsia"/>
          <w:b/>
          <w:bCs/>
          <w:sz w:val="20"/>
          <w:szCs w:val="20"/>
        </w:rPr>
        <w:t>1</w:t>
      </w:r>
      <w:r w:rsidR="00FC1ACE">
        <w:rPr>
          <w:rFonts w:ascii="Times New Roman" w:hAnsi="Times New Roman"/>
          <w:b/>
          <w:bCs/>
          <w:sz w:val="20"/>
          <w:szCs w:val="20"/>
        </w:rPr>
        <w:t>2</w:t>
      </w:r>
      <w:r>
        <w:rPr>
          <w:rFonts w:ascii="Times New Roman" w:hAnsi="Times New Roman"/>
          <w:b/>
          <w:bCs/>
          <w:sz w:val="20"/>
          <w:szCs w:val="20"/>
        </w:rPr>
        <w:t xml:space="preserve">: </w:t>
      </w:r>
      <w:r>
        <w:rPr>
          <w:rFonts w:ascii="Times New Roman" w:hAnsi="Times New Roman"/>
          <w:bCs/>
          <w:i/>
          <w:sz w:val="20"/>
          <w:szCs w:val="20"/>
        </w:rPr>
        <w:t>Investigate whether the existing beam application time for unified TCI state associated with additional PCI as in Rel-17 ICBM can be reused</w:t>
      </w:r>
      <w:r>
        <w:rPr>
          <w:rFonts w:ascii="Times New Roman" w:hAnsi="Times New Roman" w:hint="eastAsia"/>
          <w:bCs/>
          <w:i/>
          <w:sz w:val="20"/>
          <w:szCs w:val="20"/>
        </w:rPr>
        <w:t xml:space="preserve"> for Rel-18 inter-cell mobility </w:t>
      </w:r>
      <w:r>
        <w:rPr>
          <w:rFonts w:ascii="Times New Roman" w:hAnsi="Times New Roman"/>
          <w:bCs/>
          <w:i/>
          <w:sz w:val="20"/>
          <w:szCs w:val="20"/>
        </w:rPr>
        <w:t>when</w:t>
      </w:r>
      <w:r>
        <w:rPr>
          <w:rFonts w:ascii="Times New Roman" w:hAnsi="Times New Roman" w:hint="eastAsia"/>
          <w:bCs/>
          <w:i/>
          <w:sz w:val="20"/>
          <w:szCs w:val="20"/>
        </w:rPr>
        <w:t xml:space="preserve"> cell </w:t>
      </w:r>
      <w:r>
        <w:rPr>
          <w:rFonts w:ascii="Times New Roman" w:hAnsi="Times New Roman"/>
          <w:bCs/>
          <w:i/>
          <w:sz w:val="20"/>
          <w:szCs w:val="20"/>
        </w:rPr>
        <w:t>switching.</w:t>
      </w:r>
    </w:p>
    <w:bookmarkEnd w:id="8"/>
    <w:bookmarkEnd w:id="9"/>
    <w:bookmarkEnd w:id="10"/>
    <w:p w:rsidR="005D1ED5" w:rsidRDefault="009070BA">
      <w:pPr>
        <w:pStyle w:val="Heading1"/>
        <w:snapToGrid w:val="0"/>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Conclusion</w:t>
      </w:r>
    </w:p>
    <w:p w:rsidR="005D1ED5" w:rsidRDefault="009070BA">
      <w:pPr>
        <w:snapToGrid w:val="0"/>
        <w:spacing w:beforeLines="50" w:before="180" w:afterLines="50" w:after="180" w:line="240" w:lineRule="auto"/>
        <w:jc w:val="both"/>
        <w:rPr>
          <w:rFonts w:ascii="Times New Roman" w:hAnsi="Times New Roman"/>
          <w:iCs/>
          <w:sz w:val="20"/>
          <w:szCs w:val="20"/>
        </w:rPr>
      </w:pPr>
      <w:bookmarkStart w:id="11" w:name="OLE_LINK11"/>
      <w:bookmarkStart w:id="12" w:name="OLE_LINK10"/>
      <w:r>
        <w:rPr>
          <w:rFonts w:ascii="Times New Roman" w:hAnsi="Times New Roman"/>
          <w:sz w:val="20"/>
          <w:szCs w:val="20"/>
          <w:lang w:val="en-GB"/>
        </w:rPr>
        <w:t xml:space="preserve">In this contribution, we </w:t>
      </w:r>
      <w:r w:rsidR="004F2979">
        <w:rPr>
          <w:rFonts w:ascii="Times New Roman" w:hAnsi="Times New Roman"/>
          <w:sz w:val="20"/>
          <w:szCs w:val="20"/>
          <w:lang w:val="en-GB"/>
        </w:rPr>
        <w:t>provide</w:t>
      </w:r>
      <w:r>
        <w:rPr>
          <w:rFonts w:ascii="Times New Roman" w:hAnsi="Times New Roman"/>
          <w:sz w:val="20"/>
          <w:szCs w:val="20"/>
          <w:lang w:val="en-GB"/>
        </w:rPr>
        <w:t xml:space="preserve"> </w:t>
      </w:r>
      <w:r>
        <w:rPr>
          <w:rFonts w:ascii="Times New Roman" w:hAnsi="Times New Roman"/>
          <w:sz w:val="20"/>
          <w:szCs w:val="20"/>
        </w:rPr>
        <w:t xml:space="preserve">our views on Rel-18 </w:t>
      </w:r>
      <w:proofErr w:type="spellStart"/>
      <w:r>
        <w:rPr>
          <w:rFonts w:ascii="Times New Roman" w:hAnsi="Times New Roman"/>
          <w:sz w:val="20"/>
          <w:szCs w:val="20"/>
        </w:rPr>
        <w:t>L1</w:t>
      </w:r>
      <w:proofErr w:type="spellEnd"/>
      <w:r>
        <w:rPr>
          <w:rFonts w:ascii="Times New Roman" w:hAnsi="Times New Roman"/>
          <w:sz w:val="20"/>
          <w:szCs w:val="20"/>
        </w:rPr>
        <w:t>/</w:t>
      </w:r>
      <w:proofErr w:type="spellStart"/>
      <w:r>
        <w:rPr>
          <w:rFonts w:ascii="Times New Roman" w:hAnsi="Times New Roman"/>
          <w:sz w:val="20"/>
          <w:szCs w:val="20"/>
        </w:rPr>
        <w:t>L2</w:t>
      </w:r>
      <w:proofErr w:type="spellEnd"/>
      <w:r>
        <w:rPr>
          <w:rFonts w:ascii="Times New Roman" w:hAnsi="Times New Roman"/>
          <w:sz w:val="20"/>
          <w:szCs w:val="20"/>
        </w:rPr>
        <w:t xml:space="preserve"> based inter-cell mobility</w:t>
      </w:r>
      <w:r>
        <w:rPr>
          <w:rFonts w:ascii="Times New Roman" w:hAnsi="Times New Roman"/>
          <w:i/>
          <w:iCs/>
          <w:sz w:val="20"/>
          <w:szCs w:val="20"/>
        </w:rPr>
        <w:t xml:space="preserve">. </w:t>
      </w:r>
      <w:r>
        <w:rPr>
          <w:rFonts w:ascii="Times New Roman" w:hAnsi="Times New Roman"/>
          <w:iCs/>
          <w:sz w:val="20"/>
          <w:szCs w:val="20"/>
        </w:rPr>
        <w:t>The proposals</w:t>
      </w:r>
      <w:r>
        <w:rPr>
          <w:rFonts w:ascii="Times New Roman" w:hAnsi="Times New Roman" w:hint="eastAsia"/>
          <w:iCs/>
          <w:sz w:val="20"/>
          <w:szCs w:val="20"/>
        </w:rPr>
        <w:t xml:space="preserve"> </w:t>
      </w:r>
      <w:r>
        <w:rPr>
          <w:rFonts w:ascii="Times New Roman" w:hAnsi="Times New Roman"/>
          <w:iCs/>
          <w:sz w:val="20"/>
          <w:szCs w:val="20"/>
        </w:rPr>
        <w:t xml:space="preserve">are </w:t>
      </w:r>
      <w:r w:rsidR="004F2979">
        <w:rPr>
          <w:rFonts w:ascii="Times New Roman" w:hAnsi="Times New Roman"/>
          <w:iCs/>
          <w:sz w:val="20"/>
          <w:szCs w:val="20"/>
        </w:rPr>
        <w:t xml:space="preserve">summarized </w:t>
      </w:r>
      <w:r>
        <w:rPr>
          <w:rFonts w:ascii="Times New Roman" w:hAnsi="Times New Roman"/>
          <w:iCs/>
          <w:sz w:val="20"/>
          <w:szCs w:val="20"/>
        </w:rPr>
        <w:t>as follows:</w:t>
      </w:r>
    </w:p>
    <w:p w:rsidR="005D1ED5" w:rsidRDefault="009070BA">
      <w:pPr>
        <w:snapToGrid w:val="0"/>
        <w:spacing w:beforeLines="50" w:before="180" w:after="0" w:line="288" w:lineRule="auto"/>
        <w:jc w:val="both"/>
        <w:rPr>
          <w:rFonts w:ascii="Times New Roman" w:hAnsi="Times New Roman"/>
          <w:bCs/>
          <w:i/>
          <w:sz w:val="20"/>
          <w:szCs w:val="20"/>
        </w:rPr>
      </w:pPr>
      <w:r>
        <w:rPr>
          <w:rFonts w:ascii="Times New Roman" w:hAnsi="Times New Roman" w:hint="eastAsia"/>
          <w:b/>
          <w:bCs/>
          <w:sz w:val="20"/>
          <w:szCs w:val="20"/>
        </w:rPr>
        <w:t xml:space="preserve">Proposal 1: </w:t>
      </w:r>
      <w:r>
        <w:rPr>
          <w:rFonts w:ascii="Times New Roman" w:hAnsi="Times New Roman"/>
          <w:bCs/>
          <w:i/>
          <w:sz w:val="20"/>
          <w:szCs w:val="20"/>
        </w:rPr>
        <w:t xml:space="preserve">On Rel-18 </w:t>
      </w:r>
      <w:proofErr w:type="spellStart"/>
      <w:r>
        <w:rPr>
          <w:rFonts w:ascii="Times New Roman" w:hAnsi="Times New Roman"/>
          <w:bCs/>
          <w:i/>
          <w:sz w:val="20"/>
          <w:szCs w:val="20"/>
        </w:rPr>
        <w:t>L1</w:t>
      </w:r>
      <w:proofErr w:type="spellEnd"/>
      <w:r>
        <w:rPr>
          <w:rFonts w:ascii="Times New Roman" w:hAnsi="Times New Roman"/>
          <w:bCs/>
          <w:i/>
          <w:sz w:val="20"/>
          <w:szCs w:val="20"/>
        </w:rPr>
        <w:t xml:space="preserve"> enhancements for inter-cell beam management, </w:t>
      </w:r>
      <w:r>
        <w:rPr>
          <w:rFonts w:ascii="Times New Roman" w:hAnsi="Times New Roman" w:hint="eastAsia"/>
          <w:bCs/>
          <w:i/>
          <w:sz w:val="20"/>
          <w:szCs w:val="20"/>
        </w:rPr>
        <w:t>in order to reduce interruption latency, DL synchronization can be done before cell switch command.</w:t>
      </w:r>
    </w:p>
    <w:p w:rsidR="005D1ED5" w:rsidRDefault="009070BA">
      <w:pPr>
        <w:numPr>
          <w:ilvl w:val="0"/>
          <w:numId w:val="8"/>
        </w:numPr>
        <w:snapToGrid w:val="0"/>
        <w:spacing w:before="60" w:after="60" w:line="288" w:lineRule="auto"/>
        <w:jc w:val="both"/>
      </w:pPr>
      <w:r>
        <w:rPr>
          <w:rFonts w:ascii="Times New Roman" w:hAnsi="Times New Roman"/>
          <w:i/>
          <w:iCs/>
          <w:sz w:val="20"/>
          <w:szCs w:val="20"/>
        </w:rPr>
        <w:t xml:space="preserve">Through pre-searching target cell, </w:t>
      </w:r>
      <w:r>
        <w:rPr>
          <w:rFonts w:ascii="Times New Roman" w:hAnsi="Times New Roman" w:hint="eastAsia"/>
          <w:i/>
          <w:iCs/>
          <w:sz w:val="20"/>
          <w:szCs w:val="20"/>
        </w:rPr>
        <w:t xml:space="preserve">the target cell is a known cell, e.g., </w:t>
      </w:r>
      <w:proofErr w:type="spellStart"/>
      <w:r>
        <w:rPr>
          <w:rFonts w:ascii="Times New Roman" w:eastAsia="MS Mincho" w:hAnsi="Times New Roman"/>
          <w:i/>
          <w:iCs/>
          <w:sz w:val="20"/>
          <w:szCs w:val="20"/>
        </w:rPr>
        <w:t>T</w:t>
      </w:r>
      <w:r>
        <w:rPr>
          <w:rFonts w:ascii="Times New Roman" w:eastAsia="MS Mincho" w:hAnsi="Times New Roman"/>
          <w:i/>
          <w:iCs/>
          <w:sz w:val="20"/>
          <w:szCs w:val="20"/>
          <w:vertAlign w:val="subscript"/>
        </w:rPr>
        <w:t>search</w:t>
      </w:r>
      <w:proofErr w:type="spellEnd"/>
      <w:r>
        <w:rPr>
          <w:rFonts w:ascii="Times New Roman" w:hAnsi="Times New Roman" w:hint="eastAsia"/>
          <w:i/>
          <w:iCs/>
          <w:sz w:val="20"/>
          <w:szCs w:val="20"/>
        </w:rPr>
        <w:t xml:space="preserve"> = 0;</w:t>
      </w:r>
    </w:p>
    <w:p w:rsidR="005D1ED5" w:rsidRDefault="009070BA">
      <w:pPr>
        <w:numPr>
          <w:ilvl w:val="0"/>
          <w:numId w:val="8"/>
        </w:numPr>
        <w:snapToGrid w:val="0"/>
        <w:spacing w:beforeLines="50" w:before="180" w:afterLines="50" w:after="180" w:line="288" w:lineRule="auto"/>
        <w:jc w:val="both"/>
        <w:rPr>
          <w:rFonts w:ascii="Times New Roman" w:hAnsi="Times New Roman"/>
          <w:sz w:val="20"/>
          <w:szCs w:val="20"/>
        </w:rPr>
      </w:pPr>
      <w:r>
        <w:rPr>
          <w:rFonts w:ascii="Times New Roman" w:hAnsi="Times New Roman"/>
          <w:i/>
          <w:iCs/>
          <w:sz w:val="20"/>
          <w:szCs w:val="20"/>
        </w:rPr>
        <w:t xml:space="preserve">Through </w:t>
      </w:r>
      <w:r>
        <w:rPr>
          <w:rFonts w:ascii="Times New Roman" w:hAnsi="Times New Roman" w:hint="eastAsia"/>
          <w:i/>
          <w:iCs/>
          <w:sz w:val="20"/>
          <w:szCs w:val="20"/>
        </w:rPr>
        <w:t>reus</w:t>
      </w:r>
      <w:r>
        <w:rPr>
          <w:rFonts w:ascii="Times New Roman" w:hAnsi="Times New Roman"/>
          <w:i/>
          <w:iCs/>
          <w:sz w:val="20"/>
          <w:szCs w:val="20"/>
        </w:rPr>
        <w:t>ing</w:t>
      </w:r>
      <w:r>
        <w:rPr>
          <w:rFonts w:ascii="Times New Roman" w:hAnsi="Times New Roman" w:hint="eastAsia"/>
          <w:i/>
          <w:iCs/>
          <w:sz w:val="20"/>
          <w:szCs w:val="20"/>
        </w:rPr>
        <w:t xml:space="preserve"> </w:t>
      </w:r>
      <w:r>
        <w:rPr>
          <w:rFonts w:ascii="Times New Roman" w:hAnsi="Times New Roman"/>
          <w:i/>
          <w:iCs/>
          <w:sz w:val="20"/>
          <w:szCs w:val="20"/>
        </w:rPr>
        <w:t xml:space="preserve">procedure </w:t>
      </w:r>
      <w:r>
        <w:rPr>
          <w:rFonts w:ascii="Times New Roman" w:hAnsi="Times New Roman" w:hint="eastAsia"/>
          <w:i/>
          <w:iCs/>
          <w:sz w:val="20"/>
          <w:szCs w:val="20"/>
        </w:rPr>
        <w:t xml:space="preserve">specified in fast </w:t>
      </w:r>
      <w:proofErr w:type="spellStart"/>
      <w:r>
        <w:rPr>
          <w:rFonts w:ascii="Times New Roman" w:hAnsi="Times New Roman" w:hint="eastAsia"/>
          <w:i/>
          <w:iCs/>
          <w:sz w:val="20"/>
          <w:szCs w:val="20"/>
        </w:rPr>
        <w:t>SCell</w:t>
      </w:r>
      <w:proofErr w:type="spellEnd"/>
      <w:r>
        <w:rPr>
          <w:rFonts w:ascii="Times New Roman" w:hAnsi="Times New Roman" w:hint="eastAsia"/>
          <w:i/>
          <w:iCs/>
          <w:sz w:val="20"/>
          <w:szCs w:val="20"/>
        </w:rPr>
        <w:t xml:space="preserve"> activation</w:t>
      </w:r>
      <w:r>
        <w:rPr>
          <w:rFonts w:ascii="Times New Roman" w:hAnsi="Times New Roman"/>
          <w:i/>
          <w:iCs/>
          <w:sz w:val="20"/>
          <w:szCs w:val="20"/>
        </w:rPr>
        <w:t xml:space="preserve"> (</w:t>
      </w:r>
      <w:r>
        <w:rPr>
          <w:rFonts w:ascii="Times New Roman" w:hAnsi="Times New Roman" w:hint="eastAsia"/>
          <w:i/>
          <w:iCs/>
          <w:sz w:val="20"/>
          <w:szCs w:val="20"/>
        </w:rPr>
        <w:t xml:space="preserve">e.g., </w:t>
      </w:r>
      <w:proofErr w:type="spellStart"/>
      <w:r>
        <w:rPr>
          <w:rFonts w:ascii="Times New Roman" w:hAnsi="Times New Roman" w:hint="eastAsia"/>
          <w:i/>
          <w:iCs/>
          <w:sz w:val="20"/>
          <w:szCs w:val="20"/>
        </w:rPr>
        <w:t>SSB</w:t>
      </w:r>
      <w:proofErr w:type="spellEnd"/>
      <w:r>
        <w:rPr>
          <w:rFonts w:ascii="Times New Roman" w:hAnsi="Times New Roman" w:hint="eastAsia"/>
          <w:i/>
          <w:iCs/>
          <w:sz w:val="20"/>
          <w:szCs w:val="20"/>
        </w:rPr>
        <w:t xml:space="preserve"> can be replaced with AP-TRS for time and frequency tracking</w:t>
      </w:r>
      <w:r>
        <w:rPr>
          <w:rFonts w:ascii="Times New Roman" w:hAnsi="Times New Roman"/>
          <w:i/>
          <w:iCs/>
          <w:sz w:val="20"/>
          <w:szCs w:val="20"/>
        </w:rPr>
        <w:t xml:space="preserve">), </w:t>
      </w:r>
      <w:r>
        <w:rPr>
          <w:rFonts w:ascii="Times New Roman" w:eastAsia="MS Mincho" w:hAnsi="Times New Roman"/>
          <w:i/>
          <w:sz w:val="20"/>
          <w:szCs w:val="20"/>
        </w:rPr>
        <w:t>time for fine tracking and acquiring full timing information can be saved, e.</w:t>
      </w:r>
      <w:r>
        <w:rPr>
          <w:rFonts w:ascii="Times New Roman" w:eastAsia="MS Mincho" w:hAnsi="Times New Roman"/>
          <w:sz w:val="20"/>
          <w:szCs w:val="20"/>
        </w:rPr>
        <w:t xml:space="preserve">g., </w:t>
      </w:r>
      <w:proofErr w:type="spellStart"/>
      <w:r>
        <w:rPr>
          <w:rFonts w:ascii="Times New Roman" w:eastAsia="MS Mincho" w:hAnsi="Times New Roman"/>
          <w:sz w:val="20"/>
          <w:szCs w:val="20"/>
        </w:rPr>
        <w:t>T</w:t>
      </w:r>
      <w:r>
        <w:rPr>
          <w:rFonts w:ascii="Times New Roman" w:eastAsia="MS Mincho" w:hAnsi="Times New Roman"/>
          <w:sz w:val="20"/>
          <w:szCs w:val="20"/>
          <w:vertAlign w:val="subscript"/>
        </w:rPr>
        <w:t>Δ</w:t>
      </w:r>
      <w:proofErr w:type="spellEnd"/>
      <w:r>
        <w:rPr>
          <w:rFonts w:ascii="Times New Roman" w:eastAsia="MS Mincho" w:hAnsi="Times New Roman"/>
          <w:sz w:val="20"/>
          <w:szCs w:val="20"/>
        </w:rPr>
        <w:t xml:space="preserve"> =0</w:t>
      </w:r>
      <w:r>
        <w:rPr>
          <w:rFonts w:ascii="Times New Roman" w:hAnsi="Times New Roman" w:hint="eastAsia"/>
          <w:iCs/>
          <w:sz w:val="20"/>
          <w:szCs w:val="20"/>
        </w:rPr>
        <w:t>.</w:t>
      </w:r>
    </w:p>
    <w:p w:rsidR="005D1ED5" w:rsidRDefault="009070BA">
      <w:pPr>
        <w:snapToGrid w:val="0"/>
        <w:spacing w:beforeLines="50" w:before="180" w:after="60" w:line="288" w:lineRule="auto"/>
        <w:jc w:val="both"/>
        <w:rPr>
          <w:rFonts w:ascii="Times New Roman" w:hAnsi="Times New Roman"/>
          <w:i/>
          <w:iCs/>
          <w:sz w:val="20"/>
          <w:szCs w:val="20"/>
        </w:rPr>
      </w:pPr>
      <w:r>
        <w:rPr>
          <w:rFonts w:ascii="Times New Roman" w:hAnsi="Times New Roman" w:hint="eastAsia"/>
          <w:b/>
          <w:bCs/>
          <w:sz w:val="20"/>
          <w:szCs w:val="20"/>
        </w:rPr>
        <w:t>Proposal 2:</w:t>
      </w:r>
      <w:r>
        <w:rPr>
          <w:rFonts w:ascii="Times New Roman" w:hAnsi="Times New Roman" w:hint="eastAsia"/>
          <w:sz w:val="20"/>
          <w:szCs w:val="20"/>
        </w:rPr>
        <w:t xml:space="preserve"> </w:t>
      </w:r>
      <w:r>
        <w:rPr>
          <w:rFonts w:ascii="Times New Roman" w:hAnsi="Times New Roman"/>
          <w:bCs/>
          <w:i/>
          <w:sz w:val="20"/>
          <w:szCs w:val="20"/>
        </w:rPr>
        <w:t xml:space="preserve">On Rel-18 </w:t>
      </w:r>
      <w:proofErr w:type="spellStart"/>
      <w:r>
        <w:rPr>
          <w:rFonts w:ascii="Times New Roman" w:hAnsi="Times New Roman"/>
          <w:bCs/>
          <w:i/>
          <w:sz w:val="20"/>
          <w:szCs w:val="20"/>
        </w:rPr>
        <w:t>L1</w:t>
      </w:r>
      <w:proofErr w:type="spellEnd"/>
      <w:r>
        <w:rPr>
          <w:rFonts w:ascii="Times New Roman" w:hAnsi="Times New Roman"/>
          <w:bCs/>
          <w:i/>
          <w:sz w:val="20"/>
          <w:szCs w:val="20"/>
        </w:rPr>
        <w:t xml:space="preserve"> enhancements for inter-cell beam management, in order </w:t>
      </w:r>
      <w:r>
        <w:rPr>
          <w:rFonts w:ascii="Times New Roman" w:hAnsi="Times New Roman"/>
          <w:i/>
          <w:iCs/>
          <w:sz w:val="20"/>
          <w:szCs w:val="20"/>
        </w:rPr>
        <w:t xml:space="preserve">to </w:t>
      </w:r>
      <w:r>
        <w:rPr>
          <w:rFonts w:ascii="Times New Roman" w:hAnsi="Times New Roman" w:hint="eastAsia"/>
          <w:i/>
          <w:iCs/>
          <w:sz w:val="20"/>
          <w:szCs w:val="20"/>
        </w:rPr>
        <w:t>reduce interruption latency, the following method can be considered:</w:t>
      </w:r>
    </w:p>
    <w:p w:rsidR="005D1ED5" w:rsidRDefault="009070BA">
      <w:pPr>
        <w:numPr>
          <w:ilvl w:val="0"/>
          <w:numId w:val="8"/>
        </w:numPr>
        <w:snapToGrid w:val="0"/>
        <w:spacing w:before="60" w:after="60" w:line="288" w:lineRule="auto"/>
        <w:jc w:val="both"/>
        <w:rPr>
          <w:rFonts w:ascii="Times New Roman" w:hAnsi="Times New Roman"/>
          <w:sz w:val="20"/>
          <w:szCs w:val="20"/>
        </w:rPr>
      </w:pPr>
      <w:r>
        <w:rPr>
          <w:rFonts w:ascii="Times New Roman" w:hAnsi="Times New Roman" w:hint="eastAsia"/>
          <w:i/>
          <w:iCs/>
          <w:sz w:val="20"/>
          <w:szCs w:val="20"/>
        </w:rPr>
        <w:t xml:space="preserve">Method-1: UL synchronization (e.g., </w:t>
      </w:r>
      <w:proofErr w:type="spellStart"/>
      <w:r>
        <w:rPr>
          <w:rFonts w:ascii="Times New Roman" w:hAnsi="Times New Roman" w:hint="eastAsia"/>
          <w:i/>
          <w:iCs/>
          <w:sz w:val="20"/>
          <w:szCs w:val="20"/>
        </w:rPr>
        <w:t>PDCCH</w:t>
      </w:r>
      <w:proofErr w:type="spellEnd"/>
      <w:r>
        <w:rPr>
          <w:rFonts w:ascii="Times New Roman" w:hAnsi="Times New Roman" w:hint="eastAsia"/>
          <w:i/>
          <w:iCs/>
          <w:sz w:val="20"/>
          <w:szCs w:val="20"/>
        </w:rPr>
        <w:t xml:space="preserve">-order based </w:t>
      </w:r>
      <w:proofErr w:type="spellStart"/>
      <w:r>
        <w:rPr>
          <w:rFonts w:ascii="Times New Roman" w:hAnsi="Times New Roman" w:hint="eastAsia"/>
          <w:i/>
          <w:iCs/>
          <w:sz w:val="20"/>
          <w:szCs w:val="20"/>
        </w:rPr>
        <w:t>PRACH</w:t>
      </w:r>
      <w:proofErr w:type="spellEnd"/>
      <w:r>
        <w:rPr>
          <w:rFonts w:ascii="Times New Roman" w:hAnsi="Times New Roman" w:hint="eastAsia"/>
          <w:i/>
          <w:iCs/>
          <w:sz w:val="20"/>
          <w:szCs w:val="20"/>
        </w:rPr>
        <w:t xml:space="preserve">) can be </w:t>
      </w:r>
      <w:r>
        <w:rPr>
          <w:rFonts w:ascii="Times New Roman" w:eastAsia="宋体" w:hAnsi="Times New Roman" w:hint="eastAsia"/>
          <w:i/>
          <w:iCs/>
          <w:sz w:val="20"/>
          <w:szCs w:val="20"/>
        </w:rPr>
        <w:t>done before cell switch command;</w:t>
      </w:r>
    </w:p>
    <w:p w:rsidR="005D1ED5" w:rsidRDefault="009070BA">
      <w:pPr>
        <w:numPr>
          <w:ilvl w:val="0"/>
          <w:numId w:val="8"/>
        </w:numPr>
        <w:snapToGrid w:val="0"/>
        <w:spacing w:before="60" w:after="60" w:line="288" w:lineRule="auto"/>
        <w:jc w:val="both"/>
        <w:rPr>
          <w:rFonts w:ascii="Times New Roman" w:hAnsi="Times New Roman"/>
          <w:sz w:val="20"/>
          <w:szCs w:val="20"/>
        </w:rPr>
      </w:pPr>
      <w:r>
        <w:rPr>
          <w:rFonts w:ascii="Times New Roman" w:eastAsia="宋体" w:hAnsi="Times New Roman" w:hint="eastAsia"/>
          <w:i/>
          <w:iCs/>
          <w:sz w:val="20"/>
          <w:szCs w:val="20"/>
        </w:rPr>
        <w:t xml:space="preserve">Method-2: RACH-less, </w:t>
      </w:r>
      <w:proofErr w:type="spellStart"/>
      <w:r>
        <w:rPr>
          <w:rFonts w:ascii="Times New Roman" w:eastAsia="宋体" w:hAnsi="Times New Roman" w:hint="eastAsia"/>
          <w:i/>
          <w:iCs/>
          <w:sz w:val="20"/>
          <w:szCs w:val="20"/>
        </w:rPr>
        <w:t>e.g</w:t>
      </w:r>
      <w:proofErr w:type="spellEnd"/>
      <w:r>
        <w:rPr>
          <w:rFonts w:ascii="Times New Roman" w:eastAsia="宋体" w:hAnsi="Times New Roman" w:hint="eastAsia"/>
          <w:i/>
          <w:iCs/>
          <w:sz w:val="20"/>
          <w:szCs w:val="20"/>
        </w:rPr>
        <w:t>, TA is 0 if target cell is small cell, or the target cell belong to the same TAG of serving cell</w:t>
      </w:r>
    </w:p>
    <w:p w:rsidR="005D1ED5" w:rsidRDefault="009070BA">
      <w:pPr>
        <w:numPr>
          <w:ilvl w:val="255"/>
          <w:numId w:val="0"/>
        </w:numPr>
        <w:snapToGrid w:val="0"/>
        <w:spacing w:before="60" w:after="60" w:line="288" w:lineRule="auto"/>
        <w:jc w:val="both"/>
        <w:rPr>
          <w:rFonts w:ascii="Times New Roman" w:eastAsia="宋体" w:hAnsi="Times New Roman"/>
          <w:i/>
          <w:iCs/>
          <w:sz w:val="20"/>
          <w:szCs w:val="20"/>
        </w:rPr>
      </w:pPr>
      <w:r>
        <w:rPr>
          <w:rFonts w:ascii="Times New Roman" w:eastAsia="宋体" w:hAnsi="Times New Roman" w:hint="eastAsia"/>
          <w:i/>
          <w:iCs/>
          <w:sz w:val="20"/>
          <w:szCs w:val="20"/>
        </w:rPr>
        <w:t xml:space="preserve">Note that the usage of the above two methods depends on </w:t>
      </w:r>
      <w:proofErr w:type="spellStart"/>
      <w:r>
        <w:rPr>
          <w:rFonts w:ascii="Times New Roman" w:eastAsia="宋体" w:hAnsi="Times New Roman" w:hint="eastAsia"/>
          <w:i/>
          <w:iCs/>
          <w:sz w:val="20"/>
          <w:szCs w:val="20"/>
        </w:rPr>
        <w:t>gNB</w:t>
      </w:r>
      <w:proofErr w:type="spellEnd"/>
      <w:r>
        <w:rPr>
          <w:rFonts w:ascii="Times New Roman" w:eastAsia="宋体" w:hAnsi="Times New Roman" w:hint="eastAsia"/>
          <w:i/>
          <w:iCs/>
          <w:sz w:val="20"/>
          <w:szCs w:val="20"/>
        </w:rPr>
        <w:t xml:space="preserve"> choice.</w:t>
      </w:r>
    </w:p>
    <w:p w:rsidR="005D1ED5" w:rsidRDefault="009070BA">
      <w:pPr>
        <w:snapToGrid w:val="0"/>
        <w:spacing w:beforeLines="50" w:before="180" w:afterLines="50" w:after="180" w:line="288" w:lineRule="auto"/>
        <w:jc w:val="both"/>
        <w:rPr>
          <w:rFonts w:ascii="Times New Roman" w:hAnsi="Times New Roman"/>
          <w:i/>
          <w:sz w:val="20"/>
          <w:szCs w:val="20"/>
        </w:rPr>
      </w:pPr>
      <w:r>
        <w:rPr>
          <w:rFonts w:ascii="Times New Roman" w:hAnsi="Times New Roman" w:hint="eastAsia"/>
          <w:b/>
          <w:bCs/>
          <w:sz w:val="20"/>
          <w:szCs w:val="20"/>
        </w:rPr>
        <w:t>Proposal 3:</w:t>
      </w:r>
      <w:r>
        <w:rPr>
          <w:rFonts w:ascii="Times New Roman" w:hAnsi="Times New Roman" w:hint="eastAsia"/>
          <w:sz w:val="20"/>
          <w:szCs w:val="20"/>
        </w:rPr>
        <w:t xml:space="preserve"> </w:t>
      </w:r>
      <w:r>
        <w:rPr>
          <w:rFonts w:ascii="Times New Roman" w:hAnsi="Times New Roman"/>
          <w:i/>
          <w:sz w:val="20"/>
          <w:szCs w:val="20"/>
        </w:rPr>
        <w:t xml:space="preserve">TRS for fine time </w:t>
      </w:r>
      <w:r>
        <w:rPr>
          <w:rFonts w:ascii="Times New Roman" w:hAnsi="Times New Roman" w:hint="eastAsia"/>
          <w:i/>
          <w:sz w:val="20"/>
          <w:szCs w:val="20"/>
        </w:rPr>
        <w:t xml:space="preserve">and frequency </w:t>
      </w:r>
      <w:r>
        <w:rPr>
          <w:rFonts w:ascii="Times New Roman" w:hAnsi="Times New Roman"/>
          <w:i/>
          <w:sz w:val="20"/>
          <w:szCs w:val="20"/>
        </w:rPr>
        <w:t>tracking</w:t>
      </w:r>
      <w:r>
        <w:rPr>
          <w:rFonts w:ascii="Times New Roman" w:hAnsi="Times New Roman" w:hint="eastAsia"/>
          <w:i/>
          <w:sz w:val="20"/>
          <w:szCs w:val="20"/>
        </w:rPr>
        <w:t xml:space="preserve"> </w:t>
      </w:r>
      <w:r>
        <w:rPr>
          <w:rFonts w:ascii="Times New Roman" w:hAnsi="Times New Roman"/>
          <w:i/>
          <w:sz w:val="20"/>
          <w:szCs w:val="20"/>
        </w:rPr>
        <w:t xml:space="preserve">can be </w:t>
      </w:r>
      <w:r>
        <w:rPr>
          <w:rFonts w:ascii="Times New Roman" w:hAnsi="Times New Roman" w:hint="eastAsia"/>
          <w:i/>
          <w:sz w:val="20"/>
          <w:szCs w:val="20"/>
        </w:rPr>
        <w:t>covered in measurement latency</w:t>
      </w:r>
      <w:r>
        <w:rPr>
          <w:rFonts w:ascii="Times New Roman" w:hAnsi="Times New Roman"/>
          <w:i/>
          <w:sz w:val="20"/>
          <w:szCs w:val="20"/>
        </w:rPr>
        <w:t xml:space="preserve"> (</w:t>
      </w:r>
      <w:proofErr w:type="spellStart"/>
      <w:r>
        <w:rPr>
          <w:rFonts w:ascii="Times New Roman" w:eastAsia="MS Mincho" w:hAnsi="Times New Roman"/>
          <w:i/>
          <w:sz w:val="20"/>
          <w:szCs w:val="20"/>
        </w:rPr>
        <w:t>T</w:t>
      </w:r>
      <w:r>
        <w:rPr>
          <w:rFonts w:ascii="Times New Roman" w:eastAsia="MS Mincho" w:hAnsi="Times New Roman"/>
          <w:i/>
          <w:sz w:val="20"/>
          <w:szCs w:val="20"/>
          <w:vertAlign w:val="subscript"/>
        </w:rPr>
        <w:t>meas</w:t>
      </w:r>
      <w:proofErr w:type="spellEnd"/>
      <w:r>
        <w:rPr>
          <w:rFonts w:ascii="Times New Roman" w:eastAsia="宋体" w:hAnsi="Times New Roman"/>
          <w:i/>
          <w:sz w:val="20"/>
          <w:szCs w:val="20"/>
        </w:rPr>
        <w:t>)</w:t>
      </w:r>
      <w:r>
        <w:rPr>
          <w:rFonts w:ascii="Times New Roman" w:eastAsia="宋体" w:hAnsi="Times New Roman" w:hint="eastAsia"/>
          <w:sz w:val="20"/>
          <w:szCs w:val="20"/>
        </w:rPr>
        <w:t xml:space="preserve"> </w:t>
      </w:r>
      <w:r>
        <w:rPr>
          <w:rFonts w:ascii="Times New Roman" w:hAnsi="Times New Roman"/>
          <w:i/>
          <w:sz w:val="20"/>
          <w:szCs w:val="20"/>
        </w:rPr>
        <w:t xml:space="preserve">before cell switch </w:t>
      </w:r>
      <w:r>
        <w:rPr>
          <w:rFonts w:ascii="Times New Roman" w:hAnsi="Times New Roman" w:hint="eastAsia"/>
          <w:i/>
          <w:sz w:val="20"/>
          <w:szCs w:val="20"/>
        </w:rPr>
        <w:t>switching</w:t>
      </w:r>
      <w:r>
        <w:rPr>
          <w:rFonts w:ascii="Times New Roman" w:hAnsi="Times New Roman"/>
          <w:i/>
          <w:sz w:val="20"/>
          <w:szCs w:val="20"/>
        </w:rPr>
        <w:t>.</w:t>
      </w:r>
    </w:p>
    <w:p w:rsidR="005D1ED5" w:rsidRDefault="009070BA">
      <w:pPr>
        <w:snapToGrid w:val="0"/>
        <w:spacing w:beforeLines="50" w:before="180" w:after="60" w:line="288" w:lineRule="auto"/>
        <w:jc w:val="both"/>
        <w:rPr>
          <w:rFonts w:ascii="Times New Roman" w:hAnsi="Times New Roman"/>
          <w:i/>
          <w:sz w:val="20"/>
          <w:szCs w:val="20"/>
        </w:rPr>
      </w:pPr>
      <w:r>
        <w:rPr>
          <w:rFonts w:ascii="Times New Roman" w:hAnsi="Times New Roman" w:hint="eastAsia"/>
          <w:b/>
          <w:bCs/>
          <w:sz w:val="20"/>
          <w:szCs w:val="20"/>
        </w:rPr>
        <w:t>Proposal 4:</w:t>
      </w:r>
      <w:r>
        <w:rPr>
          <w:rFonts w:ascii="Times New Roman" w:hAnsi="Times New Roman" w:hint="eastAsia"/>
          <w:sz w:val="20"/>
          <w:szCs w:val="20"/>
        </w:rPr>
        <w:t xml:space="preserve"> </w:t>
      </w:r>
      <w:r>
        <w:rPr>
          <w:rFonts w:ascii="Times New Roman" w:hAnsi="Times New Roman"/>
          <w:i/>
          <w:sz w:val="20"/>
          <w:szCs w:val="20"/>
        </w:rPr>
        <w:t>CSI-RS for beam refinement can be considered before</w:t>
      </w:r>
      <w:r>
        <w:rPr>
          <w:rFonts w:ascii="Times New Roman" w:hAnsi="Times New Roman" w:hint="eastAsia"/>
          <w:i/>
          <w:sz w:val="20"/>
          <w:szCs w:val="20"/>
        </w:rPr>
        <w:t xml:space="preserve"> </w:t>
      </w:r>
      <w:r>
        <w:rPr>
          <w:rFonts w:ascii="Times New Roman" w:hAnsi="Times New Roman"/>
          <w:i/>
          <w:sz w:val="20"/>
          <w:szCs w:val="20"/>
        </w:rPr>
        <w:t>cell switching.</w:t>
      </w:r>
    </w:p>
    <w:p w:rsidR="005D1ED5" w:rsidRDefault="009070BA">
      <w:pPr>
        <w:numPr>
          <w:ilvl w:val="0"/>
          <w:numId w:val="8"/>
        </w:numPr>
        <w:snapToGrid w:val="0"/>
        <w:spacing w:before="60" w:afterLines="50" w:after="180" w:line="288" w:lineRule="auto"/>
        <w:jc w:val="both"/>
        <w:rPr>
          <w:rFonts w:ascii="Times New Roman" w:hAnsi="Times New Roman"/>
          <w:i/>
          <w:sz w:val="20"/>
          <w:szCs w:val="20"/>
        </w:rPr>
      </w:pPr>
      <w:r>
        <w:rPr>
          <w:rFonts w:ascii="Times New Roman" w:hAnsi="Times New Roman"/>
          <w:i/>
          <w:sz w:val="20"/>
          <w:szCs w:val="20"/>
        </w:rPr>
        <w:t xml:space="preserve">If </w:t>
      </w:r>
      <w:r>
        <w:rPr>
          <w:rFonts w:ascii="Times New Roman" w:hAnsi="Times New Roman" w:hint="eastAsia"/>
          <w:i/>
          <w:sz w:val="20"/>
          <w:szCs w:val="20"/>
        </w:rPr>
        <w:t>the time when CSI-RS based beam indicated for target cell can be applied is during interruption latency</w:t>
      </w:r>
      <w:r>
        <w:rPr>
          <w:rFonts w:ascii="Times New Roman" w:hAnsi="Times New Roman"/>
          <w:i/>
          <w:sz w:val="20"/>
          <w:szCs w:val="20"/>
        </w:rPr>
        <w:t xml:space="preserve">, application time for CSI-RS based beam should be considered as a part of interruption </w:t>
      </w:r>
      <w:r>
        <w:rPr>
          <w:rFonts w:ascii="Times New Roman" w:hAnsi="Times New Roman" w:hint="eastAsia"/>
          <w:i/>
          <w:sz w:val="20"/>
          <w:szCs w:val="20"/>
        </w:rPr>
        <w:t>latency</w:t>
      </w:r>
      <w:r>
        <w:rPr>
          <w:rFonts w:ascii="Times New Roman" w:hAnsi="Times New Roman"/>
          <w:i/>
          <w:sz w:val="20"/>
          <w:szCs w:val="20"/>
        </w:rPr>
        <w:t>.</w:t>
      </w:r>
    </w:p>
    <w:p w:rsidR="005D1ED5" w:rsidRDefault="009070BA">
      <w:pPr>
        <w:numPr>
          <w:ilvl w:val="255"/>
          <w:numId w:val="0"/>
        </w:numPr>
        <w:snapToGrid w:val="0"/>
        <w:spacing w:before="60" w:after="60" w:line="288" w:lineRule="auto"/>
        <w:jc w:val="both"/>
        <w:rPr>
          <w:rFonts w:ascii="Times New Roman" w:hAnsi="Times New Roman"/>
          <w:bCs/>
          <w:i/>
          <w:sz w:val="20"/>
          <w:szCs w:val="20"/>
        </w:rPr>
      </w:pPr>
      <w:r>
        <w:rPr>
          <w:rFonts w:ascii="Times New Roman" w:hAnsi="Times New Roman"/>
          <w:b/>
          <w:bCs/>
          <w:sz w:val="20"/>
          <w:szCs w:val="20"/>
        </w:rPr>
        <w:t xml:space="preserve">Proposal </w:t>
      </w:r>
      <w:r>
        <w:rPr>
          <w:rFonts w:ascii="Times New Roman" w:hAnsi="Times New Roman" w:hint="eastAsia"/>
          <w:b/>
          <w:bCs/>
          <w:sz w:val="20"/>
          <w:szCs w:val="20"/>
        </w:rPr>
        <w:t>5</w:t>
      </w:r>
      <w:r>
        <w:rPr>
          <w:rFonts w:ascii="Times New Roman" w:hAnsi="Times New Roman"/>
          <w:b/>
          <w:bCs/>
          <w:sz w:val="20"/>
          <w:szCs w:val="20"/>
        </w:rPr>
        <w:t xml:space="preserve">: </w:t>
      </w:r>
      <w:r>
        <w:rPr>
          <w:rFonts w:ascii="Times New Roman" w:hAnsi="Times New Roman"/>
          <w:bCs/>
          <w:i/>
          <w:sz w:val="20"/>
          <w:szCs w:val="20"/>
        </w:rPr>
        <w:t xml:space="preserve">Support both </w:t>
      </w:r>
      <w:proofErr w:type="spellStart"/>
      <w:r>
        <w:rPr>
          <w:rFonts w:ascii="Times New Roman" w:hAnsi="Times New Roman"/>
          <w:bCs/>
          <w:i/>
          <w:sz w:val="20"/>
          <w:szCs w:val="20"/>
        </w:rPr>
        <w:t>SSB</w:t>
      </w:r>
      <w:proofErr w:type="spellEnd"/>
      <w:r>
        <w:rPr>
          <w:rFonts w:ascii="Times New Roman" w:hAnsi="Times New Roman"/>
          <w:bCs/>
          <w:i/>
          <w:sz w:val="20"/>
          <w:szCs w:val="20"/>
        </w:rPr>
        <w:t xml:space="preserve"> and CSI-RS </w:t>
      </w:r>
      <w:r>
        <w:rPr>
          <w:rFonts w:ascii="Times New Roman" w:hAnsi="Times New Roman" w:hint="eastAsia"/>
          <w:bCs/>
          <w:i/>
          <w:sz w:val="20"/>
          <w:szCs w:val="20"/>
        </w:rPr>
        <w:t xml:space="preserve">based </w:t>
      </w:r>
      <w:proofErr w:type="spellStart"/>
      <w:r>
        <w:rPr>
          <w:rFonts w:ascii="Times New Roman" w:hAnsi="Times New Roman" w:hint="eastAsia"/>
          <w:bCs/>
          <w:i/>
          <w:sz w:val="20"/>
          <w:szCs w:val="20"/>
        </w:rPr>
        <w:t>L1</w:t>
      </w:r>
      <w:proofErr w:type="spellEnd"/>
      <w:r>
        <w:rPr>
          <w:rFonts w:ascii="Times New Roman" w:hAnsi="Times New Roman" w:hint="eastAsia"/>
          <w:bCs/>
          <w:i/>
          <w:sz w:val="20"/>
          <w:szCs w:val="20"/>
        </w:rPr>
        <w:t xml:space="preserve"> </w:t>
      </w:r>
      <w:r>
        <w:rPr>
          <w:rFonts w:ascii="Times New Roman" w:hAnsi="Times New Roman"/>
          <w:bCs/>
          <w:i/>
          <w:sz w:val="20"/>
          <w:szCs w:val="20"/>
        </w:rPr>
        <w:t>measurement for candidate cell.</w:t>
      </w:r>
    </w:p>
    <w:p w:rsidR="005D1ED5" w:rsidRDefault="009070BA">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bCs/>
          <w:sz w:val="20"/>
          <w:szCs w:val="20"/>
        </w:rPr>
        <w:t xml:space="preserve">Proposal </w:t>
      </w:r>
      <w:r>
        <w:rPr>
          <w:rFonts w:ascii="Times New Roman" w:hAnsi="Times New Roman" w:hint="eastAsia"/>
          <w:b/>
          <w:bCs/>
          <w:sz w:val="20"/>
          <w:szCs w:val="20"/>
        </w:rPr>
        <w:t>6</w:t>
      </w:r>
      <w:r>
        <w:rPr>
          <w:rFonts w:ascii="Times New Roman" w:hAnsi="Times New Roman"/>
          <w:b/>
          <w:bCs/>
          <w:sz w:val="20"/>
          <w:szCs w:val="20"/>
        </w:rPr>
        <w:t xml:space="preserve">: </w:t>
      </w:r>
      <w:r>
        <w:rPr>
          <w:rFonts w:ascii="Times New Roman" w:hAnsi="Times New Roman"/>
          <w:bCs/>
          <w:i/>
          <w:sz w:val="20"/>
          <w:szCs w:val="20"/>
        </w:rPr>
        <w:t xml:space="preserve">Investigate whether measurement framework as supported in Rel-17 ICBM can be regarded as a </w:t>
      </w:r>
      <w:r>
        <w:rPr>
          <w:rFonts w:ascii="Times New Roman" w:hAnsi="Times New Roman" w:hint="eastAsia"/>
          <w:bCs/>
          <w:i/>
          <w:sz w:val="20"/>
          <w:szCs w:val="20"/>
        </w:rPr>
        <w:t>starting point</w:t>
      </w:r>
      <w:r>
        <w:rPr>
          <w:rFonts w:ascii="Times New Roman" w:hAnsi="Times New Roman"/>
          <w:bCs/>
          <w:i/>
          <w:sz w:val="20"/>
          <w:szCs w:val="20"/>
        </w:rPr>
        <w:t xml:space="preserve"> for studying measurement configuration of Rel-18 mobility.</w:t>
      </w:r>
    </w:p>
    <w:p w:rsidR="005D1ED5" w:rsidRDefault="009070BA">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bCs/>
          <w:sz w:val="20"/>
          <w:szCs w:val="20"/>
        </w:rPr>
        <w:lastRenderedPageBreak/>
        <w:t xml:space="preserve">Proposal </w:t>
      </w:r>
      <w:r>
        <w:rPr>
          <w:rFonts w:ascii="Times New Roman" w:hAnsi="Times New Roman" w:hint="eastAsia"/>
          <w:b/>
          <w:bCs/>
          <w:sz w:val="20"/>
          <w:szCs w:val="20"/>
        </w:rPr>
        <w:t>7</w:t>
      </w:r>
      <w:r>
        <w:rPr>
          <w:rFonts w:ascii="Times New Roman" w:hAnsi="Times New Roman"/>
          <w:b/>
          <w:bCs/>
          <w:sz w:val="20"/>
          <w:szCs w:val="20"/>
        </w:rPr>
        <w:t xml:space="preserve">: </w:t>
      </w:r>
      <w:r>
        <w:rPr>
          <w:rFonts w:ascii="Times New Roman" w:hAnsi="Times New Roman"/>
          <w:bCs/>
          <w:i/>
          <w:sz w:val="20"/>
          <w:szCs w:val="20"/>
        </w:rPr>
        <w:t>If measurement framework for Rel-18 mobility is enhanced based on measurement framework supported in Rel-17 ICBM, some enhancement</w:t>
      </w:r>
      <w:r>
        <w:rPr>
          <w:rFonts w:ascii="Times New Roman" w:hAnsi="Times New Roman" w:hint="eastAsia"/>
          <w:bCs/>
          <w:i/>
          <w:sz w:val="20"/>
          <w:szCs w:val="20"/>
        </w:rPr>
        <w:t>s</w:t>
      </w:r>
      <w:r>
        <w:rPr>
          <w:rFonts w:ascii="Times New Roman" w:hAnsi="Times New Roman"/>
          <w:bCs/>
          <w:i/>
          <w:sz w:val="20"/>
          <w:szCs w:val="20"/>
        </w:rPr>
        <w:t xml:space="preserve"> can be considered for supporting inter-frequency measurement, e.g.,</w:t>
      </w:r>
      <w:r>
        <w:t xml:space="preserve"> </w:t>
      </w:r>
      <w:r>
        <w:rPr>
          <w:rFonts w:ascii="Times New Roman" w:hAnsi="Times New Roman"/>
          <w:bCs/>
          <w:i/>
          <w:sz w:val="20"/>
          <w:szCs w:val="20"/>
        </w:rPr>
        <w:t xml:space="preserve">introduce frequency or </w:t>
      </w:r>
      <w:proofErr w:type="spellStart"/>
      <w:r>
        <w:rPr>
          <w:rFonts w:ascii="Times New Roman" w:hAnsi="Times New Roman"/>
          <w:bCs/>
          <w:i/>
          <w:sz w:val="20"/>
          <w:szCs w:val="20"/>
        </w:rPr>
        <w:t>SMTC</w:t>
      </w:r>
      <w:proofErr w:type="spellEnd"/>
      <w:r>
        <w:rPr>
          <w:rFonts w:ascii="Times New Roman" w:hAnsi="Times New Roman"/>
          <w:bCs/>
          <w:i/>
          <w:sz w:val="20"/>
          <w:szCs w:val="20"/>
        </w:rPr>
        <w:t xml:space="preserve"> configuration for candidate cell.</w:t>
      </w:r>
    </w:p>
    <w:p w:rsidR="005D1ED5" w:rsidRDefault="009070BA">
      <w:pPr>
        <w:snapToGrid w:val="0"/>
        <w:spacing w:beforeLines="50" w:before="180" w:afterLines="50" w:after="180" w:line="288" w:lineRule="auto"/>
        <w:jc w:val="both"/>
        <w:rPr>
          <w:rFonts w:ascii="Times New Roman" w:hAnsi="Times New Roman"/>
          <w:bCs/>
          <w:i/>
          <w:sz w:val="20"/>
          <w:szCs w:val="20"/>
        </w:rPr>
      </w:pPr>
      <w:r>
        <w:rPr>
          <w:rFonts w:ascii="Times New Roman" w:hAnsi="Times New Roman"/>
          <w:b/>
          <w:bCs/>
          <w:sz w:val="20"/>
          <w:szCs w:val="20"/>
        </w:rPr>
        <w:t xml:space="preserve">Proposal </w:t>
      </w:r>
      <w:r>
        <w:rPr>
          <w:rFonts w:ascii="Times New Roman" w:hAnsi="Times New Roman" w:hint="eastAsia"/>
          <w:b/>
          <w:bCs/>
          <w:sz w:val="20"/>
          <w:szCs w:val="20"/>
        </w:rPr>
        <w:t>8</w:t>
      </w:r>
      <w:r>
        <w:rPr>
          <w:rFonts w:ascii="Times New Roman" w:hAnsi="Times New Roman"/>
          <w:b/>
          <w:bCs/>
          <w:sz w:val="20"/>
          <w:szCs w:val="20"/>
        </w:rPr>
        <w:t xml:space="preserve">: </w:t>
      </w:r>
      <w:r>
        <w:rPr>
          <w:rFonts w:ascii="Times New Roman" w:hAnsi="Times New Roman"/>
          <w:bCs/>
          <w:i/>
          <w:sz w:val="20"/>
          <w:szCs w:val="20"/>
        </w:rPr>
        <w:t>It is open to consider a new measurement configuration or framework for candidate cell(s),</w:t>
      </w:r>
      <w:r>
        <w:rPr>
          <w:rFonts w:ascii="Times New Roman" w:hAnsi="Times New Roman" w:hint="eastAsia"/>
          <w:bCs/>
          <w:i/>
          <w:sz w:val="20"/>
          <w:szCs w:val="20"/>
        </w:rPr>
        <w:t xml:space="preserve"> </w:t>
      </w:r>
      <w:r>
        <w:rPr>
          <w:rFonts w:ascii="Times New Roman" w:hAnsi="Times New Roman"/>
          <w:bCs/>
          <w:i/>
          <w:sz w:val="20"/>
          <w:szCs w:val="20"/>
        </w:rPr>
        <w:t xml:space="preserve">but which needs </w:t>
      </w:r>
      <w:proofErr w:type="spellStart"/>
      <w:r>
        <w:rPr>
          <w:rFonts w:ascii="Times New Roman" w:hAnsi="Times New Roman"/>
          <w:bCs/>
          <w:i/>
          <w:sz w:val="20"/>
          <w:szCs w:val="20"/>
        </w:rPr>
        <w:t>RAN2</w:t>
      </w:r>
      <w:proofErr w:type="spellEnd"/>
      <w:r>
        <w:rPr>
          <w:rFonts w:ascii="Times New Roman" w:hAnsi="Times New Roman"/>
          <w:bCs/>
          <w:i/>
          <w:sz w:val="20"/>
          <w:szCs w:val="20"/>
        </w:rPr>
        <w:t xml:space="preserve"> involvement.</w:t>
      </w:r>
    </w:p>
    <w:p w:rsidR="005D1ED5" w:rsidRDefault="009070BA">
      <w:pPr>
        <w:snapToGrid w:val="0"/>
        <w:spacing w:beforeLines="50" w:before="180" w:afterLines="50" w:after="180" w:line="288" w:lineRule="auto"/>
        <w:jc w:val="both"/>
        <w:rPr>
          <w:rFonts w:cs="Arial"/>
        </w:rPr>
      </w:pPr>
      <w:r>
        <w:rPr>
          <w:rFonts w:ascii="Times New Roman" w:hAnsi="Times New Roman"/>
          <w:b/>
          <w:bCs/>
          <w:sz w:val="20"/>
          <w:szCs w:val="20"/>
        </w:rPr>
        <w:t xml:space="preserve">Proposal </w:t>
      </w:r>
      <w:r>
        <w:rPr>
          <w:rFonts w:ascii="Times New Roman" w:hAnsi="Times New Roman" w:hint="eastAsia"/>
          <w:b/>
          <w:bCs/>
          <w:sz w:val="20"/>
          <w:szCs w:val="20"/>
        </w:rPr>
        <w:t>9</w:t>
      </w:r>
      <w:r>
        <w:rPr>
          <w:rFonts w:ascii="Times New Roman" w:hAnsi="Times New Roman"/>
          <w:b/>
          <w:bCs/>
          <w:sz w:val="20"/>
          <w:szCs w:val="20"/>
        </w:rPr>
        <w:t xml:space="preserve">: </w:t>
      </w:r>
      <w:r>
        <w:rPr>
          <w:rFonts w:ascii="Times New Roman" w:hAnsi="Times New Roman"/>
          <w:bCs/>
          <w:i/>
          <w:sz w:val="20"/>
          <w:szCs w:val="20"/>
        </w:rPr>
        <w:t xml:space="preserve">UE-initiated </w:t>
      </w:r>
      <w:proofErr w:type="spellStart"/>
      <w:r>
        <w:rPr>
          <w:rFonts w:ascii="Times New Roman" w:hAnsi="Times New Roman"/>
          <w:bCs/>
          <w:i/>
          <w:sz w:val="20"/>
          <w:szCs w:val="20"/>
        </w:rPr>
        <w:t>L1</w:t>
      </w:r>
      <w:proofErr w:type="spellEnd"/>
      <w:r>
        <w:rPr>
          <w:rFonts w:ascii="Times New Roman" w:hAnsi="Times New Roman"/>
          <w:bCs/>
          <w:i/>
          <w:sz w:val="20"/>
          <w:szCs w:val="20"/>
        </w:rPr>
        <w:t xml:space="preserve"> measurement reporting can be considered as a supplementary method for NW-initiated </w:t>
      </w:r>
      <w:proofErr w:type="spellStart"/>
      <w:r>
        <w:rPr>
          <w:rFonts w:ascii="Times New Roman" w:hAnsi="Times New Roman"/>
          <w:bCs/>
          <w:i/>
          <w:sz w:val="20"/>
          <w:szCs w:val="20"/>
        </w:rPr>
        <w:t>L1</w:t>
      </w:r>
      <w:proofErr w:type="spellEnd"/>
      <w:r>
        <w:rPr>
          <w:rFonts w:ascii="Times New Roman" w:hAnsi="Times New Roman"/>
          <w:bCs/>
          <w:i/>
          <w:sz w:val="20"/>
          <w:szCs w:val="20"/>
        </w:rPr>
        <w:t xml:space="preserve"> measurement reporting since it is beneficial to reduce signaling overhead and UE energy consumption and reporting latency.</w:t>
      </w:r>
    </w:p>
    <w:p w:rsidR="00FC1ACE" w:rsidRDefault="00FC1ACE" w:rsidP="00FC1ACE">
      <w:pPr>
        <w:snapToGrid w:val="0"/>
        <w:spacing w:beforeLines="50" w:before="180" w:afterLines="50" w:after="180" w:line="288" w:lineRule="auto"/>
        <w:jc w:val="both"/>
        <w:rPr>
          <w:rStyle w:val="CommentReference"/>
        </w:rPr>
      </w:pPr>
      <w:r>
        <w:rPr>
          <w:rFonts w:ascii="Times New Roman" w:hAnsi="Times New Roman"/>
          <w:b/>
          <w:bCs/>
          <w:sz w:val="20"/>
          <w:szCs w:val="20"/>
        </w:rPr>
        <w:t xml:space="preserve">Proposal </w:t>
      </w:r>
      <w:r>
        <w:rPr>
          <w:rFonts w:ascii="Times New Roman" w:hAnsi="Times New Roman" w:hint="eastAsia"/>
          <w:b/>
          <w:bCs/>
          <w:sz w:val="20"/>
          <w:szCs w:val="20"/>
        </w:rPr>
        <w:t>10</w:t>
      </w:r>
      <w:r>
        <w:rPr>
          <w:rFonts w:ascii="Times New Roman" w:hAnsi="Times New Roman"/>
          <w:b/>
          <w:bCs/>
          <w:sz w:val="20"/>
          <w:szCs w:val="20"/>
        </w:rPr>
        <w:t xml:space="preserve">: </w:t>
      </w:r>
      <w:r>
        <w:rPr>
          <w:rFonts w:ascii="Times New Roman" w:hAnsi="Times New Roman"/>
          <w:bCs/>
          <w:i/>
          <w:sz w:val="20"/>
          <w:szCs w:val="20"/>
        </w:rPr>
        <w:t xml:space="preserve">From UE energy consumption point of view, support </w:t>
      </w:r>
      <w:r>
        <w:rPr>
          <w:rFonts w:ascii="Times New Roman" w:hAnsi="Times New Roman" w:hint="eastAsia"/>
          <w:bCs/>
          <w:i/>
          <w:sz w:val="20"/>
          <w:szCs w:val="20"/>
        </w:rPr>
        <w:t xml:space="preserve">selection or </w:t>
      </w:r>
      <w:r>
        <w:rPr>
          <w:rFonts w:ascii="Times New Roman" w:hAnsi="Times New Roman"/>
          <w:bCs/>
          <w:i/>
          <w:sz w:val="20"/>
          <w:szCs w:val="20"/>
        </w:rPr>
        <w:t xml:space="preserve">activation of some candidate cells from candidate cell pool configured by </w:t>
      </w:r>
      <w:proofErr w:type="spellStart"/>
      <w:r>
        <w:rPr>
          <w:rFonts w:ascii="Times New Roman" w:hAnsi="Times New Roman"/>
          <w:bCs/>
          <w:i/>
          <w:sz w:val="20"/>
          <w:szCs w:val="20"/>
        </w:rPr>
        <w:t>RRC</w:t>
      </w:r>
      <w:proofErr w:type="spellEnd"/>
      <w:r>
        <w:rPr>
          <w:rFonts w:ascii="Times New Roman" w:hAnsi="Times New Roman"/>
          <w:bCs/>
          <w:i/>
          <w:sz w:val="20"/>
          <w:szCs w:val="20"/>
        </w:rPr>
        <w:t>.</w:t>
      </w:r>
    </w:p>
    <w:p w:rsidR="00FC1ACE" w:rsidRDefault="00FC1ACE" w:rsidP="00FC1ACE">
      <w:pPr>
        <w:numPr>
          <w:ilvl w:val="0"/>
          <w:numId w:val="8"/>
        </w:numPr>
        <w:snapToGrid w:val="0"/>
        <w:spacing w:before="60" w:after="60" w:line="288" w:lineRule="auto"/>
        <w:jc w:val="both"/>
        <w:rPr>
          <w:rStyle w:val="CommentReference"/>
        </w:rPr>
      </w:pPr>
      <w:r>
        <w:rPr>
          <w:rFonts w:ascii="Times New Roman" w:hAnsi="Times New Roman"/>
          <w:i/>
          <w:iCs/>
          <w:sz w:val="20"/>
          <w:szCs w:val="20"/>
        </w:rPr>
        <w:t xml:space="preserve">TCI state(s) </w:t>
      </w:r>
      <w:r>
        <w:rPr>
          <w:rFonts w:ascii="Times New Roman" w:hAnsi="Times New Roman" w:hint="eastAsia"/>
          <w:i/>
          <w:iCs/>
          <w:sz w:val="20"/>
          <w:szCs w:val="20"/>
        </w:rPr>
        <w:t xml:space="preserve">associated with </w:t>
      </w:r>
      <w:r>
        <w:rPr>
          <w:rFonts w:ascii="Times New Roman" w:hAnsi="Times New Roman"/>
          <w:i/>
          <w:iCs/>
          <w:sz w:val="20"/>
          <w:szCs w:val="20"/>
        </w:rPr>
        <w:t xml:space="preserve">the </w:t>
      </w:r>
      <w:r>
        <w:rPr>
          <w:rFonts w:ascii="Times New Roman" w:hAnsi="Times New Roman" w:hint="eastAsia"/>
          <w:i/>
          <w:iCs/>
          <w:sz w:val="20"/>
          <w:szCs w:val="20"/>
        </w:rPr>
        <w:t xml:space="preserve">selected or activated </w:t>
      </w:r>
      <w:r w:rsidRPr="006725BC">
        <w:rPr>
          <w:rFonts w:ascii="Times New Roman" w:hAnsi="Times New Roman" w:hint="eastAsia"/>
          <w:i/>
          <w:sz w:val="20"/>
          <w:szCs w:val="20"/>
        </w:rPr>
        <w:t>candidate</w:t>
      </w:r>
      <w:r>
        <w:rPr>
          <w:rFonts w:ascii="Times New Roman" w:hAnsi="Times New Roman" w:hint="eastAsia"/>
          <w:i/>
          <w:iCs/>
          <w:sz w:val="20"/>
          <w:szCs w:val="20"/>
        </w:rPr>
        <w:t xml:space="preserve"> cell can</w:t>
      </w:r>
      <w:r>
        <w:rPr>
          <w:rFonts w:ascii="Times New Roman" w:hAnsi="Times New Roman"/>
          <w:i/>
          <w:iCs/>
          <w:sz w:val="20"/>
          <w:szCs w:val="20"/>
        </w:rPr>
        <w:t xml:space="preserve"> be </w:t>
      </w:r>
      <w:r>
        <w:rPr>
          <w:rFonts w:ascii="Times New Roman" w:hAnsi="Times New Roman" w:hint="eastAsia"/>
          <w:i/>
          <w:iCs/>
          <w:sz w:val="20"/>
          <w:szCs w:val="20"/>
        </w:rPr>
        <w:t xml:space="preserve">determined or </w:t>
      </w:r>
      <w:r>
        <w:rPr>
          <w:rFonts w:ascii="Times New Roman" w:hAnsi="Times New Roman"/>
          <w:i/>
          <w:iCs/>
          <w:sz w:val="20"/>
          <w:szCs w:val="20"/>
        </w:rPr>
        <w:t>activated simultaneously</w:t>
      </w:r>
      <w:r>
        <w:rPr>
          <w:rFonts w:ascii="Times New Roman" w:hAnsi="Times New Roman" w:hint="eastAsia"/>
          <w:i/>
          <w:iCs/>
          <w:sz w:val="20"/>
          <w:szCs w:val="20"/>
        </w:rPr>
        <w:t>.</w:t>
      </w:r>
    </w:p>
    <w:p w:rsidR="005D1ED5" w:rsidRDefault="009070BA">
      <w:pPr>
        <w:numPr>
          <w:ilvl w:val="255"/>
          <w:numId w:val="0"/>
        </w:numPr>
        <w:snapToGrid w:val="0"/>
        <w:spacing w:before="60" w:afterLines="50" w:after="180" w:line="288" w:lineRule="auto"/>
        <w:jc w:val="both"/>
        <w:rPr>
          <w:rFonts w:ascii="Times New Roman" w:hAnsi="Times New Roman"/>
          <w:bCs/>
          <w:i/>
          <w:sz w:val="20"/>
          <w:szCs w:val="20"/>
        </w:rPr>
      </w:pPr>
      <w:r>
        <w:rPr>
          <w:rFonts w:ascii="Times New Roman" w:hAnsi="Times New Roman"/>
          <w:b/>
          <w:bCs/>
          <w:sz w:val="20"/>
          <w:szCs w:val="20"/>
        </w:rPr>
        <w:t xml:space="preserve">Proposal </w:t>
      </w:r>
      <w:r>
        <w:rPr>
          <w:rFonts w:ascii="Times New Roman" w:hAnsi="Times New Roman" w:hint="eastAsia"/>
          <w:b/>
          <w:bCs/>
          <w:sz w:val="20"/>
          <w:szCs w:val="20"/>
        </w:rPr>
        <w:t>1</w:t>
      </w:r>
      <w:r w:rsidR="00FC1ACE">
        <w:rPr>
          <w:rFonts w:ascii="Times New Roman" w:hAnsi="Times New Roman"/>
          <w:b/>
          <w:bCs/>
          <w:sz w:val="20"/>
          <w:szCs w:val="20"/>
        </w:rPr>
        <w:t>1</w:t>
      </w:r>
      <w:r>
        <w:rPr>
          <w:rFonts w:ascii="Times New Roman" w:hAnsi="Times New Roman"/>
          <w:b/>
          <w:bCs/>
          <w:sz w:val="20"/>
          <w:szCs w:val="20"/>
        </w:rPr>
        <w:t xml:space="preserve">: </w:t>
      </w:r>
      <w:r>
        <w:rPr>
          <w:rFonts w:ascii="Times New Roman" w:hAnsi="Times New Roman"/>
          <w:bCs/>
          <w:i/>
          <w:sz w:val="20"/>
          <w:szCs w:val="20"/>
        </w:rPr>
        <w:t xml:space="preserve">NW based switch mechanism (i.e. cell switch via </w:t>
      </w:r>
      <w:proofErr w:type="spellStart"/>
      <w:r>
        <w:rPr>
          <w:rFonts w:ascii="Times New Roman" w:hAnsi="Times New Roman"/>
          <w:bCs/>
          <w:i/>
          <w:sz w:val="20"/>
          <w:szCs w:val="20"/>
        </w:rPr>
        <w:t>L1</w:t>
      </w:r>
      <w:proofErr w:type="spellEnd"/>
      <w:r>
        <w:rPr>
          <w:rFonts w:ascii="Times New Roman" w:hAnsi="Times New Roman"/>
          <w:bCs/>
          <w:i/>
          <w:sz w:val="20"/>
          <w:szCs w:val="20"/>
        </w:rPr>
        <w:t>/</w:t>
      </w:r>
      <w:proofErr w:type="spellStart"/>
      <w:r>
        <w:rPr>
          <w:rFonts w:ascii="Times New Roman" w:hAnsi="Times New Roman"/>
          <w:bCs/>
          <w:i/>
          <w:sz w:val="20"/>
          <w:szCs w:val="20"/>
        </w:rPr>
        <w:t>L2</w:t>
      </w:r>
      <w:proofErr w:type="spellEnd"/>
      <w:r>
        <w:rPr>
          <w:rFonts w:ascii="Times New Roman" w:hAnsi="Times New Roman"/>
          <w:bCs/>
          <w:i/>
          <w:sz w:val="20"/>
          <w:szCs w:val="20"/>
        </w:rPr>
        <w:t xml:space="preserve"> signaling) is considered as the first priority.</w:t>
      </w:r>
    </w:p>
    <w:p w:rsidR="005D1ED5" w:rsidRDefault="009070BA">
      <w:pPr>
        <w:snapToGrid w:val="0"/>
        <w:spacing w:beforeLines="50" w:before="180" w:afterLines="50" w:after="180" w:line="288" w:lineRule="auto"/>
        <w:jc w:val="both"/>
        <w:rPr>
          <w:rFonts w:ascii="Times New Roman" w:hAnsi="Times New Roman"/>
          <w:sz w:val="20"/>
          <w:szCs w:val="20"/>
        </w:rPr>
      </w:pPr>
      <w:r>
        <w:rPr>
          <w:rFonts w:ascii="Times New Roman" w:hAnsi="Times New Roman"/>
          <w:b/>
          <w:bCs/>
          <w:sz w:val="20"/>
          <w:szCs w:val="20"/>
        </w:rPr>
        <w:t xml:space="preserve">Proposal </w:t>
      </w:r>
      <w:r>
        <w:rPr>
          <w:rFonts w:ascii="Times New Roman" w:hAnsi="Times New Roman" w:hint="eastAsia"/>
          <w:b/>
          <w:bCs/>
          <w:sz w:val="20"/>
          <w:szCs w:val="20"/>
        </w:rPr>
        <w:t>1</w:t>
      </w:r>
      <w:r w:rsidR="00FC1ACE">
        <w:rPr>
          <w:rFonts w:ascii="Times New Roman" w:hAnsi="Times New Roman"/>
          <w:b/>
          <w:bCs/>
          <w:sz w:val="20"/>
          <w:szCs w:val="20"/>
        </w:rPr>
        <w:t>2</w:t>
      </w:r>
      <w:r>
        <w:rPr>
          <w:rFonts w:ascii="Times New Roman" w:hAnsi="Times New Roman"/>
          <w:b/>
          <w:bCs/>
          <w:sz w:val="20"/>
          <w:szCs w:val="20"/>
        </w:rPr>
        <w:t xml:space="preserve">: </w:t>
      </w:r>
      <w:r>
        <w:rPr>
          <w:rFonts w:ascii="Times New Roman" w:hAnsi="Times New Roman"/>
          <w:bCs/>
          <w:i/>
          <w:sz w:val="20"/>
          <w:szCs w:val="20"/>
        </w:rPr>
        <w:t>Investigate whether the existing beam application time for unified TCI state associated with additional PCI as in Rel-17 ICBM can be reused</w:t>
      </w:r>
      <w:r>
        <w:rPr>
          <w:rFonts w:ascii="Times New Roman" w:hAnsi="Times New Roman" w:hint="eastAsia"/>
          <w:bCs/>
          <w:i/>
          <w:sz w:val="20"/>
          <w:szCs w:val="20"/>
        </w:rPr>
        <w:t xml:space="preserve"> for Rel-18 inter-cell mobility </w:t>
      </w:r>
      <w:r>
        <w:rPr>
          <w:rFonts w:ascii="Times New Roman" w:hAnsi="Times New Roman"/>
          <w:bCs/>
          <w:i/>
          <w:sz w:val="20"/>
          <w:szCs w:val="20"/>
        </w:rPr>
        <w:t>when</w:t>
      </w:r>
      <w:r>
        <w:rPr>
          <w:rFonts w:ascii="Times New Roman" w:hAnsi="Times New Roman" w:hint="eastAsia"/>
          <w:bCs/>
          <w:i/>
          <w:sz w:val="20"/>
          <w:szCs w:val="20"/>
        </w:rPr>
        <w:t xml:space="preserve"> cell </w:t>
      </w:r>
      <w:r>
        <w:rPr>
          <w:rFonts w:ascii="Times New Roman" w:hAnsi="Times New Roman"/>
          <w:bCs/>
          <w:i/>
          <w:sz w:val="20"/>
          <w:szCs w:val="20"/>
        </w:rPr>
        <w:t>switching.</w:t>
      </w:r>
    </w:p>
    <w:p w:rsidR="005D1ED5" w:rsidRDefault="009070BA">
      <w:pPr>
        <w:pStyle w:val="Heading1"/>
        <w:snapToGrid w:val="0"/>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11"/>
    <w:bookmarkEnd w:id="12"/>
    <w:p w:rsidR="005D1ED5" w:rsidRDefault="009070BA">
      <w:pPr>
        <w:pStyle w:val="NoSpacing1"/>
        <w:numPr>
          <w:ilvl w:val="0"/>
          <w:numId w:val="12"/>
        </w:numPr>
        <w:snapToGrid w:val="0"/>
        <w:rPr>
          <w:bCs/>
          <w:sz w:val="20"/>
          <w:szCs w:val="20"/>
        </w:rPr>
      </w:pPr>
      <w:r>
        <w:rPr>
          <w:bCs/>
          <w:sz w:val="20"/>
          <w:szCs w:val="20"/>
        </w:rPr>
        <w:t xml:space="preserve">RP-222332, Revised </w:t>
      </w:r>
      <w:proofErr w:type="spellStart"/>
      <w:r>
        <w:rPr>
          <w:bCs/>
          <w:sz w:val="20"/>
          <w:szCs w:val="20"/>
        </w:rPr>
        <w:t>WID</w:t>
      </w:r>
      <w:proofErr w:type="spellEnd"/>
      <w:r>
        <w:rPr>
          <w:bCs/>
          <w:sz w:val="20"/>
          <w:szCs w:val="20"/>
        </w:rPr>
        <w:t xml:space="preserve"> on Further NR mobility enhancements</w:t>
      </w:r>
      <w:r>
        <w:rPr>
          <w:rFonts w:hint="eastAsia"/>
          <w:bCs/>
          <w:sz w:val="20"/>
          <w:szCs w:val="20"/>
        </w:rPr>
        <w:t>,</w:t>
      </w:r>
      <w:r>
        <w:rPr>
          <w:bCs/>
          <w:sz w:val="20"/>
          <w:szCs w:val="20"/>
        </w:rPr>
        <w:t xml:space="preserve"> MediaTek (Moderator)</w:t>
      </w:r>
    </w:p>
    <w:p w:rsidR="005D1ED5" w:rsidRDefault="009070BA">
      <w:pPr>
        <w:pStyle w:val="NoSpacing1"/>
        <w:numPr>
          <w:ilvl w:val="0"/>
          <w:numId w:val="12"/>
        </w:numPr>
        <w:snapToGrid w:val="0"/>
        <w:rPr>
          <w:bCs/>
          <w:sz w:val="20"/>
          <w:szCs w:val="20"/>
        </w:rPr>
      </w:pPr>
      <w:proofErr w:type="spellStart"/>
      <w:r>
        <w:rPr>
          <w:rFonts w:hint="eastAsia"/>
          <w:bCs/>
          <w:sz w:val="20"/>
          <w:szCs w:val="20"/>
        </w:rPr>
        <w:t>R2</w:t>
      </w:r>
      <w:proofErr w:type="spellEnd"/>
      <w:r>
        <w:rPr>
          <w:rFonts w:hint="eastAsia"/>
          <w:bCs/>
          <w:sz w:val="20"/>
          <w:szCs w:val="20"/>
        </w:rPr>
        <w:t>-2209256, Report of [</w:t>
      </w:r>
      <w:proofErr w:type="spellStart"/>
      <w:r>
        <w:rPr>
          <w:rFonts w:hint="eastAsia"/>
          <w:bCs/>
          <w:sz w:val="20"/>
          <w:szCs w:val="20"/>
        </w:rPr>
        <w:t>Post119</w:t>
      </w:r>
      <w:proofErr w:type="spellEnd"/>
      <w:r>
        <w:rPr>
          <w:rFonts w:hint="eastAsia"/>
          <w:bCs/>
          <w:sz w:val="20"/>
          <w:szCs w:val="20"/>
        </w:rPr>
        <w:t>-</w:t>
      </w:r>
      <w:proofErr w:type="gramStart"/>
      <w:r>
        <w:rPr>
          <w:rFonts w:hint="eastAsia"/>
          <w:bCs/>
          <w:sz w:val="20"/>
          <w:szCs w:val="20"/>
        </w:rPr>
        <w:t>e][</w:t>
      </w:r>
      <w:proofErr w:type="gramEnd"/>
      <w:r>
        <w:rPr>
          <w:rFonts w:hint="eastAsia"/>
          <w:bCs/>
          <w:sz w:val="20"/>
          <w:szCs w:val="20"/>
        </w:rPr>
        <w:t>036][</w:t>
      </w:r>
      <w:proofErr w:type="spellStart"/>
      <w:r>
        <w:rPr>
          <w:rFonts w:hint="eastAsia"/>
          <w:bCs/>
          <w:sz w:val="20"/>
          <w:szCs w:val="20"/>
        </w:rPr>
        <w:t>feMob</w:t>
      </w:r>
      <w:proofErr w:type="spellEnd"/>
      <w:r>
        <w:rPr>
          <w:rFonts w:hint="eastAsia"/>
          <w:bCs/>
          <w:sz w:val="20"/>
          <w:szCs w:val="20"/>
        </w:rPr>
        <w:t xml:space="preserve">] Time Chart, </w:t>
      </w:r>
      <w:r>
        <w:rPr>
          <w:bCs/>
          <w:sz w:val="20"/>
          <w:szCs w:val="20"/>
        </w:rPr>
        <w:t>MediaTek</w:t>
      </w:r>
      <w:r>
        <w:rPr>
          <w:rFonts w:hint="eastAsia"/>
          <w:bCs/>
          <w:sz w:val="20"/>
          <w:szCs w:val="20"/>
        </w:rPr>
        <w:t xml:space="preserve">, </w:t>
      </w:r>
      <w:proofErr w:type="spellStart"/>
      <w:r>
        <w:rPr>
          <w:rFonts w:hint="eastAsia"/>
          <w:bCs/>
          <w:sz w:val="20"/>
          <w:szCs w:val="20"/>
        </w:rPr>
        <w:t>RAN2#119-e</w:t>
      </w:r>
      <w:proofErr w:type="spellEnd"/>
    </w:p>
    <w:p w:rsidR="005D1ED5" w:rsidRDefault="009070BA">
      <w:pPr>
        <w:pStyle w:val="NoSpacing1"/>
        <w:numPr>
          <w:ilvl w:val="0"/>
          <w:numId w:val="12"/>
        </w:numPr>
        <w:snapToGrid w:val="0"/>
        <w:rPr>
          <w:bCs/>
          <w:sz w:val="20"/>
          <w:szCs w:val="20"/>
        </w:rPr>
      </w:pPr>
      <w:proofErr w:type="spellStart"/>
      <w:r>
        <w:rPr>
          <w:rFonts w:hint="eastAsia"/>
          <w:bCs/>
          <w:sz w:val="20"/>
          <w:szCs w:val="20"/>
        </w:rPr>
        <w:t>R1</w:t>
      </w:r>
      <w:proofErr w:type="spellEnd"/>
      <w:r>
        <w:rPr>
          <w:rFonts w:hint="eastAsia"/>
          <w:bCs/>
          <w:sz w:val="20"/>
          <w:szCs w:val="20"/>
        </w:rPr>
        <w:t>-2208510</w:t>
      </w:r>
      <w:r>
        <w:rPr>
          <w:bCs/>
          <w:sz w:val="20"/>
          <w:szCs w:val="20"/>
        </w:rPr>
        <w:t xml:space="preserve">, </w:t>
      </w:r>
      <w:r>
        <w:rPr>
          <w:rFonts w:hint="eastAsia"/>
          <w:bCs/>
          <w:sz w:val="20"/>
          <w:szCs w:val="20"/>
        </w:rPr>
        <w:t>Enhancements on TA management to reduce latency</w:t>
      </w:r>
      <w:r>
        <w:rPr>
          <w:bCs/>
          <w:sz w:val="20"/>
          <w:szCs w:val="20"/>
        </w:rPr>
        <w:t>, ZTE</w:t>
      </w:r>
    </w:p>
    <w:p w:rsidR="005D1ED5" w:rsidRDefault="009070BA">
      <w:pPr>
        <w:pStyle w:val="NoSpacing1"/>
        <w:numPr>
          <w:ilvl w:val="0"/>
          <w:numId w:val="12"/>
        </w:numPr>
        <w:snapToGrid w:val="0"/>
        <w:rPr>
          <w:bCs/>
          <w:sz w:val="20"/>
          <w:szCs w:val="20"/>
        </w:rPr>
      </w:pPr>
      <w:proofErr w:type="spellStart"/>
      <w:r>
        <w:rPr>
          <w:bCs/>
          <w:sz w:val="20"/>
          <w:szCs w:val="20"/>
        </w:rPr>
        <w:t>R2_119</w:t>
      </w:r>
      <w:proofErr w:type="spellEnd"/>
      <w:r>
        <w:rPr>
          <w:bCs/>
          <w:sz w:val="20"/>
          <w:szCs w:val="20"/>
        </w:rPr>
        <w:t xml:space="preserve">-e Chair Notes EOM, </w:t>
      </w:r>
      <w:proofErr w:type="spellStart"/>
      <w:r>
        <w:rPr>
          <w:bCs/>
          <w:sz w:val="20"/>
          <w:szCs w:val="20"/>
        </w:rPr>
        <w:t>RAN2#119-</w:t>
      </w:r>
      <w:r>
        <w:rPr>
          <w:rFonts w:hint="eastAsia"/>
          <w:bCs/>
          <w:sz w:val="20"/>
          <w:szCs w:val="20"/>
        </w:rPr>
        <w:t>e</w:t>
      </w:r>
      <w:proofErr w:type="spellEnd"/>
    </w:p>
    <w:p w:rsidR="005D1ED5" w:rsidRDefault="005D1ED5">
      <w:pPr>
        <w:pStyle w:val="NoSpacing1"/>
        <w:snapToGrid w:val="0"/>
      </w:pPr>
    </w:p>
    <w:sectPr w:rsidR="005D1ED5">
      <w:footerReference w:type="default" r:id="rId1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C38" w:rsidRDefault="00551C38">
      <w:pPr>
        <w:spacing w:line="240" w:lineRule="auto"/>
      </w:pPr>
      <w:r>
        <w:separator/>
      </w:r>
    </w:p>
  </w:endnote>
  <w:endnote w:type="continuationSeparator" w:id="0">
    <w:p w:rsidR="00551C38" w:rsidRDefault="00551C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5D1ED5" w:rsidRDefault="009070BA">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5D1ED5" w:rsidRDefault="005D1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C38" w:rsidRDefault="00551C38">
      <w:pPr>
        <w:spacing w:after="0"/>
      </w:pPr>
      <w:r>
        <w:separator/>
      </w:r>
    </w:p>
  </w:footnote>
  <w:footnote w:type="continuationSeparator" w:id="0">
    <w:p w:rsidR="00551C38" w:rsidRDefault="00551C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4F920BE"/>
    <w:multiLevelType w:val="singleLevel"/>
    <w:tmpl w:val="B4F920BE"/>
    <w:lvl w:ilvl="0">
      <w:start w:val="1"/>
      <w:numFmt w:val="bullet"/>
      <w:lvlText w:val="­"/>
      <w:lvlJc w:val="left"/>
      <w:pPr>
        <w:ind w:left="420" w:hanging="420"/>
      </w:pPr>
      <w:rPr>
        <w:rFonts w:ascii="宋体" w:eastAsia="宋体" w:hAnsi="宋体" w:cs="宋体" w:hint="default"/>
      </w:rPr>
    </w:lvl>
  </w:abstractNum>
  <w:abstractNum w:abstractNumId="1"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 w15:restartNumberingAfterBreak="0">
    <w:nsid w:val="F762DF31"/>
    <w:multiLevelType w:val="singleLevel"/>
    <w:tmpl w:val="F762DF31"/>
    <w:lvl w:ilvl="0">
      <w:start w:val="1"/>
      <w:numFmt w:val="bullet"/>
      <w:lvlText w:val="­"/>
      <w:lvlJc w:val="left"/>
      <w:pPr>
        <w:ind w:left="420" w:hanging="420"/>
      </w:pPr>
      <w:rPr>
        <w:rFonts w:ascii="宋体" w:eastAsia="宋体" w:hAnsi="宋体" w:cs="宋体" w:hint="default"/>
      </w:rPr>
    </w:lvl>
  </w:abstractNum>
  <w:abstractNum w:abstractNumId="3"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3A674717"/>
    <w:multiLevelType w:val="multilevel"/>
    <w:tmpl w:val="3A674717"/>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B81CF0F"/>
    <w:multiLevelType w:val="singleLevel"/>
    <w:tmpl w:val="3B81CF0F"/>
    <w:lvl w:ilvl="0">
      <w:start w:val="1"/>
      <w:numFmt w:val="bullet"/>
      <w:lvlText w:val="­"/>
      <w:lvlJc w:val="left"/>
      <w:pPr>
        <w:ind w:left="420" w:hanging="420"/>
      </w:pPr>
      <w:rPr>
        <w:rFonts w:ascii="宋体" w:eastAsia="宋体" w:hAnsi="宋体" w:cs="宋体" w:hint="default"/>
      </w:rPr>
    </w:lvl>
  </w:abstractNum>
  <w:abstractNum w:abstractNumId="6" w15:restartNumberingAfterBreak="0">
    <w:nsid w:val="49434BB9"/>
    <w:multiLevelType w:val="multilevel"/>
    <w:tmpl w:val="49434BB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C403C4"/>
    <w:multiLevelType w:val="multilevel"/>
    <w:tmpl w:val="51C403C4"/>
    <w:lvl w:ilvl="0">
      <w:start w:val="1"/>
      <w:numFmt w:val="decimal"/>
      <w:lvlText w:val="%1."/>
      <w:lvlJc w:val="left"/>
      <w:pPr>
        <w:ind w:left="580" w:hanging="360"/>
      </w:pPr>
      <w:rPr>
        <w:rFonts w:hint="default"/>
      </w:rPr>
    </w:lvl>
    <w:lvl w:ilvl="1">
      <w:start w:val="1"/>
      <w:numFmt w:val="bullet"/>
      <w:lvlText w:val="o"/>
      <w:lvlJc w:val="left"/>
      <w:pPr>
        <w:ind w:left="1060" w:hanging="420"/>
      </w:pPr>
      <w:rPr>
        <w:rFonts w:ascii="Courier New" w:hAnsi="Courier New"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lowerLetter"/>
      <w:lvlText w:val="%5)"/>
      <w:lvlJc w:val="left"/>
      <w:pPr>
        <w:ind w:left="2320" w:hanging="420"/>
      </w:pPr>
    </w:lvl>
    <w:lvl w:ilvl="5">
      <w:start w:val="1"/>
      <w:numFmt w:val="lowerRoman"/>
      <w:lvlText w:val="%6."/>
      <w:lvlJc w:val="right"/>
      <w:pPr>
        <w:ind w:left="2740" w:hanging="420"/>
      </w:pPr>
    </w:lvl>
    <w:lvl w:ilvl="6">
      <w:start w:val="1"/>
      <w:numFmt w:val="decimal"/>
      <w:lvlText w:val="%7."/>
      <w:lvlJc w:val="left"/>
      <w:pPr>
        <w:ind w:left="3160" w:hanging="420"/>
      </w:pPr>
    </w:lvl>
    <w:lvl w:ilvl="7">
      <w:start w:val="1"/>
      <w:numFmt w:val="lowerLetter"/>
      <w:lvlText w:val="%8)"/>
      <w:lvlJc w:val="left"/>
      <w:pPr>
        <w:ind w:left="3580" w:hanging="420"/>
      </w:pPr>
    </w:lvl>
    <w:lvl w:ilvl="8">
      <w:start w:val="1"/>
      <w:numFmt w:val="lowerRoman"/>
      <w:lvlText w:val="%9."/>
      <w:lvlJc w:val="right"/>
      <w:pPr>
        <w:ind w:left="4000" w:hanging="420"/>
      </w:pPr>
    </w:lvl>
  </w:abstractNum>
  <w:abstractNum w:abstractNumId="9" w15:restartNumberingAfterBreak="0">
    <w:nsid w:val="5E93823A"/>
    <w:multiLevelType w:val="singleLevel"/>
    <w:tmpl w:val="5E93823A"/>
    <w:lvl w:ilvl="0">
      <w:start w:val="1"/>
      <w:numFmt w:val="decimal"/>
      <w:suff w:val="space"/>
      <w:lvlText w:val="[%1]"/>
      <w:lvlJc w:val="left"/>
    </w:lvl>
  </w:abstractNum>
  <w:abstractNum w:abstractNumId="1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96D0DA0"/>
    <w:multiLevelType w:val="multilevel"/>
    <w:tmpl w:val="796D0DA0"/>
    <w:lvl w:ilvl="0">
      <w:start w:val="1"/>
      <w:numFmt w:val="bullet"/>
      <w:lvlText w:val=""/>
      <w:lvlJc w:val="left"/>
      <w:pPr>
        <w:tabs>
          <w:tab w:val="left" w:pos="339"/>
        </w:tabs>
        <w:ind w:left="339" w:hanging="360"/>
      </w:pPr>
      <w:rPr>
        <w:rFonts w:ascii="Symbol" w:hAnsi="Symbol" w:hint="default"/>
        <w:b/>
        <w:i w:val="0"/>
        <w:sz w:val="22"/>
        <w:szCs w:val="22"/>
      </w:rPr>
    </w:lvl>
    <w:lvl w:ilvl="1">
      <w:start w:val="1"/>
      <w:numFmt w:val="bullet"/>
      <w:lvlText w:val="o"/>
      <w:lvlJc w:val="left"/>
      <w:pPr>
        <w:tabs>
          <w:tab w:val="left" w:pos="160"/>
        </w:tabs>
        <w:ind w:left="160" w:hanging="360"/>
      </w:pPr>
      <w:rPr>
        <w:rFonts w:ascii="Courier New" w:hAnsi="Courier New" w:cs="Courier New" w:hint="default"/>
      </w:rPr>
    </w:lvl>
    <w:lvl w:ilvl="2">
      <w:start w:val="1"/>
      <w:numFmt w:val="bullet"/>
      <w:lvlText w:val=""/>
      <w:lvlJc w:val="left"/>
      <w:pPr>
        <w:tabs>
          <w:tab w:val="left" w:pos="880"/>
        </w:tabs>
        <w:ind w:left="880" w:hanging="360"/>
      </w:pPr>
      <w:rPr>
        <w:rFonts w:ascii="Wingdings" w:hAnsi="Wingdings" w:hint="default"/>
      </w:rPr>
    </w:lvl>
    <w:lvl w:ilvl="3">
      <w:start w:val="1"/>
      <w:numFmt w:val="bullet"/>
      <w:lvlText w:val=""/>
      <w:lvlJc w:val="left"/>
      <w:pPr>
        <w:tabs>
          <w:tab w:val="left" w:pos="1600"/>
        </w:tabs>
        <w:ind w:left="1600" w:hanging="360"/>
      </w:pPr>
      <w:rPr>
        <w:rFonts w:ascii="Symbol" w:hAnsi="Symbol" w:hint="default"/>
      </w:rPr>
    </w:lvl>
    <w:lvl w:ilvl="4">
      <w:start w:val="1"/>
      <w:numFmt w:val="bullet"/>
      <w:lvlText w:val="o"/>
      <w:lvlJc w:val="left"/>
      <w:pPr>
        <w:tabs>
          <w:tab w:val="left" w:pos="2320"/>
        </w:tabs>
        <w:ind w:left="2320" w:hanging="360"/>
      </w:pPr>
      <w:rPr>
        <w:rFonts w:ascii="Courier New" w:hAnsi="Courier New" w:cs="Courier New" w:hint="default"/>
      </w:rPr>
    </w:lvl>
    <w:lvl w:ilvl="5">
      <w:start w:val="1"/>
      <w:numFmt w:val="bullet"/>
      <w:lvlText w:val=""/>
      <w:lvlJc w:val="left"/>
      <w:pPr>
        <w:tabs>
          <w:tab w:val="left" w:pos="3040"/>
        </w:tabs>
        <w:ind w:left="3040" w:hanging="360"/>
      </w:pPr>
      <w:rPr>
        <w:rFonts w:ascii="Wingdings" w:hAnsi="Wingdings" w:hint="default"/>
      </w:rPr>
    </w:lvl>
    <w:lvl w:ilvl="6">
      <w:start w:val="1"/>
      <w:numFmt w:val="bullet"/>
      <w:lvlText w:val=""/>
      <w:lvlJc w:val="left"/>
      <w:pPr>
        <w:tabs>
          <w:tab w:val="left" w:pos="3760"/>
        </w:tabs>
        <w:ind w:left="3760" w:hanging="360"/>
      </w:pPr>
      <w:rPr>
        <w:rFonts w:ascii="Symbol" w:hAnsi="Symbol" w:hint="default"/>
      </w:rPr>
    </w:lvl>
    <w:lvl w:ilvl="7">
      <w:start w:val="1"/>
      <w:numFmt w:val="bullet"/>
      <w:lvlText w:val="o"/>
      <w:lvlJc w:val="left"/>
      <w:pPr>
        <w:tabs>
          <w:tab w:val="left" w:pos="4480"/>
        </w:tabs>
        <w:ind w:left="4480" w:hanging="360"/>
      </w:pPr>
      <w:rPr>
        <w:rFonts w:ascii="Courier New" w:hAnsi="Courier New" w:cs="Courier New" w:hint="default"/>
      </w:rPr>
    </w:lvl>
    <w:lvl w:ilvl="8">
      <w:start w:val="1"/>
      <w:numFmt w:val="bullet"/>
      <w:lvlText w:val=""/>
      <w:lvlJc w:val="left"/>
      <w:pPr>
        <w:tabs>
          <w:tab w:val="left" w:pos="5200"/>
        </w:tabs>
        <w:ind w:left="5200" w:hanging="360"/>
      </w:pPr>
      <w:rPr>
        <w:rFonts w:ascii="Wingdings" w:hAnsi="Wingdings" w:hint="default"/>
      </w:rPr>
    </w:lvl>
  </w:abstractNum>
  <w:num w:numId="1">
    <w:abstractNumId w:val="1"/>
  </w:num>
  <w:num w:numId="2">
    <w:abstractNumId w:val="7"/>
  </w:num>
  <w:num w:numId="3">
    <w:abstractNumId w:val="8"/>
  </w:num>
  <w:num w:numId="4">
    <w:abstractNumId w:val="3"/>
  </w:num>
  <w:num w:numId="5">
    <w:abstractNumId w:val="10"/>
  </w:num>
  <w:num w:numId="6">
    <w:abstractNumId w:val="2"/>
  </w:num>
  <w:num w:numId="7">
    <w:abstractNumId w:val="5"/>
  </w:num>
  <w:num w:numId="8">
    <w:abstractNumId w:val="0"/>
  </w:num>
  <w:num w:numId="9">
    <w:abstractNumId w:val="11"/>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79"/>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0C3"/>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481"/>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C38"/>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1ED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0B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371"/>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1ACE"/>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EE3"/>
    <w:rsid w:val="00FC4FE2"/>
    <w:rsid w:val="00FC52D4"/>
    <w:rsid w:val="00FC579B"/>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F7662"/>
    <w:rsid w:val="01900C09"/>
    <w:rsid w:val="01942B77"/>
    <w:rsid w:val="019B60BC"/>
    <w:rsid w:val="019D62DE"/>
    <w:rsid w:val="019F2AB2"/>
    <w:rsid w:val="01A17E36"/>
    <w:rsid w:val="01A761C0"/>
    <w:rsid w:val="01A96AA0"/>
    <w:rsid w:val="01AA0986"/>
    <w:rsid w:val="01B749D8"/>
    <w:rsid w:val="01B76788"/>
    <w:rsid w:val="01B91B37"/>
    <w:rsid w:val="01C45A13"/>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4CC1"/>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324D8"/>
    <w:rsid w:val="02A91846"/>
    <w:rsid w:val="02AA0975"/>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7EB6"/>
    <w:rsid w:val="02D52216"/>
    <w:rsid w:val="02D57C10"/>
    <w:rsid w:val="02D85F39"/>
    <w:rsid w:val="02E00810"/>
    <w:rsid w:val="02E05DD3"/>
    <w:rsid w:val="02E14FCB"/>
    <w:rsid w:val="02E241B2"/>
    <w:rsid w:val="02E5740B"/>
    <w:rsid w:val="02E75E46"/>
    <w:rsid w:val="02E93378"/>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3DD"/>
    <w:rsid w:val="04526600"/>
    <w:rsid w:val="04552E83"/>
    <w:rsid w:val="04553BC1"/>
    <w:rsid w:val="04580ED4"/>
    <w:rsid w:val="045A45AE"/>
    <w:rsid w:val="045B002B"/>
    <w:rsid w:val="045C42BD"/>
    <w:rsid w:val="045C6B01"/>
    <w:rsid w:val="045D5638"/>
    <w:rsid w:val="045F496E"/>
    <w:rsid w:val="04616CCB"/>
    <w:rsid w:val="046B7F0E"/>
    <w:rsid w:val="046D380D"/>
    <w:rsid w:val="046F363B"/>
    <w:rsid w:val="0470177E"/>
    <w:rsid w:val="047630EA"/>
    <w:rsid w:val="047716A9"/>
    <w:rsid w:val="04792D6D"/>
    <w:rsid w:val="047A6EEE"/>
    <w:rsid w:val="047B0881"/>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A0E35"/>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331A"/>
    <w:rsid w:val="058F627E"/>
    <w:rsid w:val="05923A93"/>
    <w:rsid w:val="05941672"/>
    <w:rsid w:val="05971699"/>
    <w:rsid w:val="059B236F"/>
    <w:rsid w:val="059B32A7"/>
    <w:rsid w:val="059E3691"/>
    <w:rsid w:val="059F5D9C"/>
    <w:rsid w:val="05A16E42"/>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7DB"/>
    <w:rsid w:val="060B07BE"/>
    <w:rsid w:val="061140D1"/>
    <w:rsid w:val="06120CDD"/>
    <w:rsid w:val="06143280"/>
    <w:rsid w:val="06161D00"/>
    <w:rsid w:val="061B1C21"/>
    <w:rsid w:val="061B43B8"/>
    <w:rsid w:val="061D6A4B"/>
    <w:rsid w:val="06223199"/>
    <w:rsid w:val="0622488F"/>
    <w:rsid w:val="06226AA3"/>
    <w:rsid w:val="06263DE9"/>
    <w:rsid w:val="06272BE3"/>
    <w:rsid w:val="062763EB"/>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A0082"/>
    <w:rsid w:val="067C70F8"/>
    <w:rsid w:val="067E49F6"/>
    <w:rsid w:val="067F3FA8"/>
    <w:rsid w:val="068275F9"/>
    <w:rsid w:val="068F2552"/>
    <w:rsid w:val="069142D7"/>
    <w:rsid w:val="069154D1"/>
    <w:rsid w:val="069202AE"/>
    <w:rsid w:val="06973A22"/>
    <w:rsid w:val="06981F06"/>
    <w:rsid w:val="069A134E"/>
    <w:rsid w:val="069C340F"/>
    <w:rsid w:val="069D55D6"/>
    <w:rsid w:val="069F7B0E"/>
    <w:rsid w:val="06A12BB8"/>
    <w:rsid w:val="06A354BF"/>
    <w:rsid w:val="06A52641"/>
    <w:rsid w:val="06A56623"/>
    <w:rsid w:val="06A6028D"/>
    <w:rsid w:val="06A67127"/>
    <w:rsid w:val="06A6721A"/>
    <w:rsid w:val="06A903D1"/>
    <w:rsid w:val="06AA0EF5"/>
    <w:rsid w:val="06AB7BCF"/>
    <w:rsid w:val="06AF2646"/>
    <w:rsid w:val="06B0095A"/>
    <w:rsid w:val="06B277C2"/>
    <w:rsid w:val="06B36660"/>
    <w:rsid w:val="06B36F46"/>
    <w:rsid w:val="06B827CC"/>
    <w:rsid w:val="06BD4549"/>
    <w:rsid w:val="06BF4E14"/>
    <w:rsid w:val="06C16B51"/>
    <w:rsid w:val="06C40DFB"/>
    <w:rsid w:val="06C648B1"/>
    <w:rsid w:val="06C65E76"/>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5DD2"/>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65E04"/>
    <w:rsid w:val="074D0D08"/>
    <w:rsid w:val="075453F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37BFE"/>
    <w:rsid w:val="08B97EF6"/>
    <w:rsid w:val="08BC0E13"/>
    <w:rsid w:val="08C24EFE"/>
    <w:rsid w:val="08C41E8D"/>
    <w:rsid w:val="08C8577F"/>
    <w:rsid w:val="08C97AC5"/>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2E1BD7"/>
    <w:rsid w:val="09336891"/>
    <w:rsid w:val="093677EB"/>
    <w:rsid w:val="093949AD"/>
    <w:rsid w:val="093A5A26"/>
    <w:rsid w:val="093B5A8B"/>
    <w:rsid w:val="093D0096"/>
    <w:rsid w:val="093D5FDF"/>
    <w:rsid w:val="09427F67"/>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53D7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C0734"/>
    <w:rsid w:val="0A6E7576"/>
    <w:rsid w:val="0A702C52"/>
    <w:rsid w:val="0A723635"/>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24687"/>
    <w:rsid w:val="0AA605E9"/>
    <w:rsid w:val="0AA85249"/>
    <w:rsid w:val="0AA906FE"/>
    <w:rsid w:val="0AAC6E49"/>
    <w:rsid w:val="0AAD70F7"/>
    <w:rsid w:val="0AB10F07"/>
    <w:rsid w:val="0AB562EB"/>
    <w:rsid w:val="0ABA041A"/>
    <w:rsid w:val="0ABA1F3B"/>
    <w:rsid w:val="0ABF3741"/>
    <w:rsid w:val="0AC413CC"/>
    <w:rsid w:val="0AC663BC"/>
    <w:rsid w:val="0AC93290"/>
    <w:rsid w:val="0AC93C0A"/>
    <w:rsid w:val="0AC97E3D"/>
    <w:rsid w:val="0ACA3A43"/>
    <w:rsid w:val="0ACF3B75"/>
    <w:rsid w:val="0AD9208F"/>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05049"/>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4525F"/>
    <w:rsid w:val="0B754ECD"/>
    <w:rsid w:val="0B764112"/>
    <w:rsid w:val="0B785BF1"/>
    <w:rsid w:val="0B7A50DB"/>
    <w:rsid w:val="0B7B0749"/>
    <w:rsid w:val="0B7E624E"/>
    <w:rsid w:val="0B826D1C"/>
    <w:rsid w:val="0B831B71"/>
    <w:rsid w:val="0B8A6A06"/>
    <w:rsid w:val="0B8B3A3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A49B4"/>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C6149"/>
    <w:rsid w:val="0C4D2660"/>
    <w:rsid w:val="0C4E63B2"/>
    <w:rsid w:val="0C551CE8"/>
    <w:rsid w:val="0C5577F1"/>
    <w:rsid w:val="0C574E9F"/>
    <w:rsid w:val="0C594881"/>
    <w:rsid w:val="0C596C01"/>
    <w:rsid w:val="0C5A384D"/>
    <w:rsid w:val="0C5A7381"/>
    <w:rsid w:val="0C5E4639"/>
    <w:rsid w:val="0C6404E1"/>
    <w:rsid w:val="0C6A7ED1"/>
    <w:rsid w:val="0C6F1B39"/>
    <w:rsid w:val="0C6F7D6D"/>
    <w:rsid w:val="0C7467FF"/>
    <w:rsid w:val="0C79403A"/>
    <w:rsid w:val="0C7A2965"/>
    <w:rsid w:val="0C7B0DAB"/>
    <w:rsid w:val="0C83391E"/>
    <w:rsid w:val="0C87067D"/>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E10B4"/>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27AFD"/>
    <w:rsid w:val="0D1757D9"/>
    <w:rsid w:val="0D1969DD"/>
    <w:rsid w:val="0D1C4C53"/>
    <w:rsid w:val="0D1D4C1E"/>
    <w:rsid w:val="0D2132AA"/>
    <w:rsid w:val="0D2228AD"/>
    <w:rsid w:val="0D224967"/>
    <w:rsid w:val="0D225593"/>
    <w:rsid w:val="0D236111"/>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54C80"/>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A4621"/>
    <w:rsid w:val="0DEE2354"/>
    <w:rsid w:val="0DF42B16"/>
    <w:rsid w:val="0DF91C50"/>
    <w:rsid w:val="0DF95E14"/>
    <w:rsid w:val="0E016653"/>
    <w:rsid w:val="0E0B7F2C"/>
    <w:rsid w:val="0E0E61FC"/>
    <w:rsid w:val="0E0F091E"/>
    <w:rsid w:val="0E124AF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D30D9"/>
    <w:rsid w:val="0FCE401C"/>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D69C7"/>
    <w:rsid w:val="10937178"/>
    <w:rsid w:val="10945A26"/>
    <w:rsid w:val="10953E28"/>
    <w:rsid w:val="109B3B87"/>
    <w:rsid w:val="109E3769"/>
    <w:rsid w:val="10A3409D"/>
    <w:rsid w:val="10A51874"/>
    <w:rsid w:val="10A556D8"/>
    <w:rsid w:val="10A63EFB"/>
    <w:rsid w:val="10AB4D0E"/>
    <w:rsid w:val="10AF483A"/>
    <w:rsid w:val="10AF7ADF"/>
    <w:rsid w:val="10B011B1"/>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07D8"/>
    <w:rsid w:val="10F046AC"/>
    <w:rsid w:val="10F11BFF"/>
    <w:rsid w:val="10FF44C5"/>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309DC"/>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27C69"/>
    <w:rsid w:val="12633CB9"/>
    <w:rsid w:val="12642649"/>
    <w:rsid w:val="12643DE4"/>
    <w:rsid w:val="126729BA"/>
    <w:rsid w:val="126A1FD0"/>
    <w:rsid w:val="126B2148"/>
    <w:rsid w:val="126C407B"/>
    <w:rsid w:val="126E251F"/>
    <w:rsid w:val="126E5FD8"/>
    <w:rsid w:val="12765483"/>
    <w:rsid w:val="12766947"/>
    <w:rsid w:val="127903B5"/>
    <w:rsid w:val="127E6792"/>
    <w:rsid w:val="127F52A7"/>
    <w:rsid w:val="128301BF"/>
    <w:rsid w:val="128303BF"/>
    <w:rsid w:val="12887148"/>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785B73"/>
    <w:rsid w:val="137E77BD"/>
    <w:rsid w:val="1382119A"/>
    <w:rsid w:val="13834E54"/>
    <w:rsid w:val="138C3BB4"/>
    <w:rsid w:val="138C5E10"/>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C1DDE"/>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F1BCA"/>
    <w:rsid w:val="13F06043"/>
    <w:rsid w:val="13F1208C"/>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03F84"/>
    <w:rsid w:val="14654D1B"/>
    <w:rsid w:val="14687805"/>
    <w:rsid w:val="146A17AC"/>
    <w:rsid w:val="146B1CFB"/>
    <w:rsid w:val="146D65F1"/>
    <w:rsid w:val="146F7781"/>
    <w:rsid w:val="14740A38"/>
    <w:rsid w:val="14793117"/>
    <w:rsid w:val="147C4CAE"/>
    <w:rsid w:val="147C6B1F"/>
    <w:rsid w:val="1483745E"/>
    <w:rsid w:val="148531C1"/>
    <w:rsid w:val="14867DC8"/>
    <w:rsid w:val="14871EAE"/>
    <w:rsid w:val="14876C9E"/>
    <w:rsid w:val="148A1BBB"/>
    <w:rsid w:val="148D7803"/>
    <w:rsid w:val="148E4928"/>
    <w:rsid w:val="14963D9A"/>
    <w:rsid w:val="149746A4"/>
    <w:rsid w:val="14997436"/>
    <w:rsid w:val="14A21257"/>
    <w:rsid w:val="14A5629F"/>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D4772"/>
    <w:rsid w:val="1560174E"/>
    <w:rsid w:val="15603D0F"/>
    <w:rsid w:val="156103E7"/>
    <w:rsid w:val="15635D03"/>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9109A5"/>
    <w:rsid w:val="159362F5"/>
    <w:rsid w:val="159866E2"/>
    <w:rsid w:val="159A0A7B"/>
    <w:rsid w:val="159A616F"/>
    <w:rsid w:val="159B351A"/>
    <w:rsid w:val="15A22366"/>
    <w:rsid w:val="15A63099"/>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247C1"/>
    <w:rsid w:val="15E4589D"/>
    <w:rsid w:val="15E50588"/>
    <w:rsid w:val="15E577C7"/>
    <w:rsid w:val="15E821F0"/>
    <w:rsid w:val="15EA10AD"/>
    <w:rsid w:val="15EB18DC"/>
    <w:rsid w:val="15F04781"/>
    <w:rsid w:val="15F92C7D"/>
    <w:rsid w:val="15FF2443"/>
    <w:rsid w:val="15FF4438"/>
    <w:rsid w:val="16025032"/>
    <w:rsid w:val="160301A1"/>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346C8"/>
    <w:rsid w:val="184476DA"/>
    <w:rsid w:val="18486D78"/>
    <w:rsid w:val="18587C4F"/>
    <w:rsid w:val="185C086E"/>
    <w:rsid w:val="186051A6"/>
    <w:rsid w:val="186065CB"/>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EE3A14"/>
    <w:rsid w:val="18F31374"/>
    <w:rsid w:val="18F324CC"/>
    <w:rsid w:val="18F44372"/>
    <w:rsid w:val="18F66DE3"/>
    <w:rsid w:val="18F76747"/>
    <w:rsid w:val="18F92917"/>
    <w:rsid w:val="18FA727E"/>
    <w:rsid w:val="18FA7D3B"/>
    <w:rsid w:val="18FC1689"/>
    <w:rsid w:val="18FC5F40"/>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75A0E"/>
    <w:rsid w:val="19285212"/>
    <w:rsid w:val="192B582F"/>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F4787"/>
    <w:rsid w:val="1A4243B2"/>
    <w:rsid w:val="1A4351F7"/>
    <w:rsid w:val="1A435BC2"/>
    <w:rsid w:val="1A4634DE"/>
    <w:rsid w:val="1A477904"/>
    <w:rsid w:val="1A4D3567"/>
    <w:rsid w:val="1A5576E1"/>
    <w:rsid w:val="1A574E8B"/>
    <w:rsid w:val="1A5B332D"/>
    <w:rsid w:val="1A5D418F"/>
    <w:rsid w:val="1A5E1696"/>
    <w:rsid w:val="1A605DAC"/>
    <w:rsid w:val="1A611FA3"/>
    <w:rsid w:val="1A644E8B"/>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B31350"/>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A4F2B"/>
    <w:rsid w:val="1B7D6CAD"/>
    <w:rsid w:val="1B7E0DF5"/>
    <w:rsid w:val="1B7E34BD"/>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0A56"/>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3E5B"/>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75B97"/>
    <w:rsid w:val="1CB84ED0"/>
    <w:rsid w:val="1CBC1FFD"/>
    <w:rsid w:val="1CBD037E"/>
    <w:rsid w:val="1CC22612"/>
    <w:rsid w:val="1CC448CE"/>
    <w:rsid w:val="1CCB2C88"/>
    <w:rsid w:val="1CCB3CE4"/>
    <w:rsid w:val="1CCE31C9"/>
    <w:rsid w:val="1CD16FC7"/>
    <w:rsid w:val="1CD46190"/>
    <w:rsid w:val="1CD70F2F"/>
    <w:rsid w:val="1CD7400B"/>
    <w:rsid w:val="1CDC2916"/>
    <w:rsid w:val="1CDD2804"/>
    <w:rsid w:val="1CE3085E"/>
    <w:rsid w:val="1CE3187C"/>
    <w:rsid w:val="1CE43CA1"/>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E50AC"/>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5126E"/>
    <w:rsid w:val="1D666714"/>
    <w:rsid w:val="1D6A0DC3"/>
    <w:rsid w:val="1D6A6450"/>
    <w:rsid w:val="1D6C52DC"/>
    <w:rsid w:val="1D6C751F"/>
    <w:rsid w:val="1D6D1ADC"/>
    <w:rsid w:val="1D70796F"/>
    <w:rsid w:val="1D7917EF"/>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81C48"/>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F1C2C"/>
    <w:rsid w:val="1E10481B"/>
    <w:rsid w:val="1E122944"/>
    <w:rsid w:val="1E132EEE"/>
    <w:rsid w:val="1E167FA6"/>
    <w:rsid w:val="1E197B55"/>
    <w:rsid w:val="1E1A488E"/>
    <w:rsid w:val="1E1E022A"/>
    <w:rsid w:val="1E1E2ADB"/>
    <w:rsid w:val="1E1E4EE6"/>
    <w:rsid w:val="1E21503F"/>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33E6E"/>
    <w:rsid w:val="1E8A3684"/>
    <w:rsid w:val="1E8B6141"/>
    <w:rsid w:val="1E8C077C"/>
    <w:rsid w:val="1E8E412E"/>
    <w:rsid w:val="1E912F39"/>
    <w:rsid w:val="1E941393"/>
    <w:rsid w:val="1E942CF8"/>
    <w:rsid w:val="1E967B2C"/>
    <w:rsid w:val="1E974386"/>
    <w:rsid w:val="1E991C63"/>
    <w:rsid w:val="1E994431"/>
    <w:rsid w:val="1E9E771C"/>
    <w:rsid w:val="1EA00733"/>
    <w:rsid w:val="1EA31D3F"/>
    <w:rsid w:val="1EA33475"/>
    <w:rsid w:val="1EA51FFC"/>
    <w:rsid w:val="1EA96187"/>
    <w:rsid w:val="1EAD1197"/>
    <w:rsid w:val="1EAD4715"/>
    <w:rsid w:val="1EB0609A"/>
    <w:rsid w:val="1EB43275"/>
    <w:rsid w:val="1EB772BC"/>
    <w:rsid w:val="1EB85929"/>
    <w:rsid w:val="1EBF4CD5"/>
    <w:rsid w:val="1ECA0A1D"/>
    <w:rsid w:val="1ECB2149"/>
    <w:rsid w:val="1ECD759C"/>
    <w:rsid w:val="1ECE1B03"/>
    <w:rsid w:val="1ECE723E"/>
    <w:rsid w:val="1ED47EAE"/>
    <w:rsid w:val="1ED55822"/>
    <w:rsid w:val="1EDA0262"/>
    <w:rsid w:val="1EE133D1"/>
    <w:rsid w:val="1EE1689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70F08"/>
    <w:rsid w:val="1F3965C5"/>
    <w:rsid w:val="1F3F7CB8"/>
    <w:rsid w:val="1F436A7F"/>
    <w:rsid w:val="1F4377ED"/>
    <w:rsid w:val="1F4446D7"/>
    <w:rsid w:val="1F454DA9"/>
    <w:rsid w:val="1F45785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802382"/>
    <w:rsid w:val="1F803989"/>
    <w:rsid w:val="1F833875"/>
    <w:rsid w:val="1F864FF3"/>
    <w:rsid w:val="1F865E74"/>
    <w:rsid w:val="1F875566"/>
    <w:rsid w:val="1F8D205B"/>
    <w:rsid w:val="1F8E4E2E"/>
    <w:rsid w:val="1F927123"/>
    <w:rsid w:val="1F9A2894"/>
    <w:rsid w:val="1F9A4525"/>
    <w:rsid w:val="1F9A7DD3"/>
    <w:rsid w:val="1FA35CF7"/>
    <w:rsid w:val="1FA71D9E"/>
    <w:rsid w:val="1FAA54F7"/>
    <w:rsid w:val="1FB234B9"/>
    <w:rsid w:val="1FB506E2"/>
    <w:rsid w:val="1FB966AC"/>
    <w:rsid w:val="1FBB4F14"/>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029F7"/>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2F2A2E"/>
    <w:rsid w:val="20325E0C"/>
    <w:rsid w:val="2035501C"/>
    <w:rsid w:val="203971E9"/>
    <w:rsid w:val="203B3BA6"/>
    <w:rsid w:val="203D5472"/>
    <w:rsid w:val="203F1315"/>
    <w:rsid w:val="20412211"/>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41541"/>
    <w:rsid w:val="20A54FF1"/>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3527"/>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F1C5A"/>
    <w:rsid w:val="21C14825"/>
    <w:rsid w:val="21C21C33"/>
    <w:rsid w:val="21C71FBB"/>
    <w:rsid w:val="21C901EF"/>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D3BC9"/>
    <w:rsid w:val="227E2860"/>
    <w:rsid w:val="228808E1"/>
    <w:rsid w:val="22882272"/>
    <w:rsid w:val="228F635F"/>
    <w:rsid w:val="228F7972"/>
    <w:rsid w:val="22980508"/>
    <w:rsid w:val="229E0F90"/>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2F54AB"/>
    <w:rsid w:val="233072E9"/>
    <w:rsid w:val="23312C2E"/>
    <w:rsid w:val="23341961"/>
    <w:rsid w:val="23346745"/>
    <w:rsid w:val="233851DB"/>
    <w:rsid w:val="233D00E7"/>
    <w:rsid w:val="233F4DCF"/>
    <w:rsid w:val="23434E07"/>
    <w:rsid w:val="23451D8D"/>
    <w:rsid w:val="23485BD1"/>
    <w:rsid w:val="2350118C"/>
    <w:rsid w:val="23510955"/>
    <w:rsid w:val="23550E3B"/>
    <w:rsid w:val="23554CB9"/>
    <w:rsid w:val="2358023D"/>
    <w:rsid w:val="2358116C"/>
    <w:rsid w:val="23585D58"/>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10551"/>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2EC9"/>
    <w:rsid w:val="254546F8"/>
    <w:rsid w:val="254876B3"/>
    <w:rsid w:val="254B70A1"/>
    <w:rsid w:val="254B76A2"/>
    <w:rsid w:val="255513D2"/>
    <w:rsid w:val="255A50C8"/>
    <w:rsid w:val="255B49B3"/>
    <w:rsid w:val="255C1932"/>
    <w:rsid w:val="255E294F"/>
    <w:rsid w:val="25605508"/>
    <w:rsid w:val="2567274B"/>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61199"/>
    <w:rsid w:val="25C613D4"/>
    <w:rsid w:val="25C722A0"/>
    <w:rsid w:val="25C93D16"/>
    <w:rsid w:val="25CA4650"/>
    <w:rsid w:val="25CE231F"/>
    <w:rsid w:val="25CE4101"/>
    <w:rsid w:val="25D03D3D"/>
    <w:rsid w:val="25D051B3"/>
    <w:rsid w:val="25D242AC"/>
    <w:rsid w:val="25D2700D"/>
    <w:rsid w:val="25D37D50"/>
    <w:rsid w:val="25D613EB"/>
    <w:rsid w:val="25D67F69"/>
    <w:rsid w:val="25DA3546"/>
    <w:rsid w:val="25DB74B6"/>
    <w:rsid w:val="25DE7808"/>
    <w:rsid w:val="25E327EF"/>
    <w:rsid w:val="25E52DD1"/>
    <w:rsid w:val="25E62027"/>
    <w:rsid w:val="25E623BE"/>
    <w:rsid w:val="25E6527D"/>
    <w:rsid w:val="25E66749"/>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85826"/>
    <w:rsid w:val="26EF797D"/>
    <w:rsid w:val="26F0116E"/>
    <w:rsid w:val="26F104CD"/>
    <w:rsid w:val="26F563B7"/>
    <w:rsid w:val="26FC3727"/>
    <w:rsid w:val="26FE5EF3"/>
    <w:rsid w:val="27007DB1"/>
    <w:rsid w:val="27023FD8"/>
    <w:rsid w:val="27024452"/>
    <w:rsid w:val="270268FC"/>
    <w:rsid w:val="27074420"/>
    <w:rsid w:val="270A184E"/>
    <w:rsid w:val="270B3BA8"/>
    <w:rsid w:val="27115F5E"/>
    <w:rsid w:val="27130CD0"/>
    <w:rsid w:val="271438F4"/>
    <w:rsid w:val="27146B11"/>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B09CE"/>
    <w:rsid w:val="275269EE"/>
    <w:rsid w:val="27576E44"/>
    <w:rsid w:val="275A386C"/>
    <w:rsid w:val="275D19A4"/>
    <w:rsid w:val="276010D4"/>
    <w:rsid w:val="27614F78"/>
    <w:rsid w:val="27636FAC"/>
    <w:rsid w:val="27653B8D"/>
    <w:rsid w:val="276B0663"/>
    <w:rsid w:val="276C47FF"/>
    <w:rsid w:val="277130B1"/>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EE0832"/>
    <w:rsid w:val="27F22F77"/>
    <w:rsid w:val="27F33A33"/>
    <w:rsid w:val="27F34EE4"/>
    <w:rsid w:val="27F75AC8"/>
    <w:rsid w:val="27F9211D"/>
    <w:rsid w:val="27FA342A"/>
    <w:rsid w:val="27FE07F9"/>
    <w:rsid w:val="280043D0"/>
    <w:rsid w:val="28015DDF"/>
    <w:rsid w:val="280E125B"/>
    <w:rsid w:val="280F0B82"/>
    <w:rsid w:val="28125E32"/>
    <w:rsid w:val="2814140F"/>
    <w:rsid w:val="281B518B"/>
    <w:rsid w:val="281B53AF"/>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27B96"/>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5428"/>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13A11"/>
    <w:rsid w:val="29E705C4"/>
    <w:rsid w:val="29E95E36"/>
    <w:rsid w:val="29EC7DCB"/>
    <w:rsid w:val="29EF4D36"/>
    <w:rsid w:val="29F00B3D"/>
    <w:rsid w:val="29F21AFA"/>
    <w:rsid w:val="29F42421"/>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DC2E55"/>
    <w:rsid w:val="2AE020A3"/>
    <w:rsid w:val="2AE13D6E"/>
    <w:rsid w:val="2AEC5EB6"/>
    <w:rsid w:val="2AF012D3"/>
    <w:rsid w:val="2AF2081B"/>
    <w:rsid w:val="2AF32409"/>
    <w:rsid w:val="2AFA5225"/>
    <w:rsid w:val="2B022B99"/>
    <w:rsid w:val="2B056378"/>
    <w:rsid w:val="2B057AB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A5C73"/>
    <w:rsid w:val="2BBD5A31"/>
    <w:rsid w:val="2BC02CC7"/>
    <w:rsid w:val="2BC62E2C"/>
    <w:rsid w:val="2BC636A5"/>
    <w:rsid w:val="2BCA539C"/>
    <w:rsid w:val="2BD035A4"/>
    <w:rsid w:val="2BD3485D"/>
    <w:rsid w:val="2BD70D04"/>
    <w:rsid w:val="2BDD0A0D"/>
    <w:rsid w:val="2BE07DCF"/>
    <w:rsid w:val="2BE11C92"/>
    <w:rsid w:val="2BE24B74"/>
    <w:rsid w:val="2BEA572B"/>
    <w:rsid w:val="2BED1BDB"/>
    <w:rsid w:val="2BED6E3B"/>
    <w:rsid w:val="2BEF1332"/>
    <w:rsid w:val="2BF21E6B"/>
    <w:rsid w:val="2BF37482"/>
    <w:rsid w:val="2BF44936"/>
    <w:rsid w:val="2BF6090F"/>
    <w:rsid w:val="2BF62E38"/>
    <w:rsid w:val="2BFB1136"/>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5AB4"/>
    <w:rsid w:val="2C296900"/>
    <w:rsid w:val="2C2A1E40"/>
    <w:rsid w:val="2C2A6B2A"/>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64625"/>
    <w:rsid w:val="2C790296"/>
    <w:rsid w:val="2C7B4B5D"/>
    <w:rsid w:val="2C7C3CDB"/>
    <w:rsid w:val="2C7E7AD5"/>
    <w:rsid w:val="2C8109DB"/>
    <w:rsid w:val="2C813C5A"/>
    <w:rsid w:val="2C816FF8"/>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E123D5"/>
    <w:rsid w:val="2CE22CD1"/>
    <w:rsid w:val="2CE243DE"/>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5A1516"/>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B0F1A"/>
    <w:rsid w:val="2DEC6685"/>
    <w:rsid w:val="2DED13BE"/>
    <w:rsid w:val="2DEF1A65"/>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D356C"/>
    <w:rsid w:val="2E9101F7"/>
    <w:rsid w:val="2E9326A8"/>
    <w:rsid w:val="2E9344BB"/>
    <w:rsid w:val="2E962627"/>
    <w:rsid w:val="2E973E43"/>
    <w:rsid w:val="2E9C1E7A"/>
    <w:rsid w:val="2EA23EF2"/>
    <w:rsid w:val="2EA469A3"/>
    <w:rsid w:val="2EA908C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C6EFD"/>
    <w:rsid w:val="2F6E52E8"/>
    <w:rsid w:val="2F6F3F3F"/>
    <w:rsid w:val="2F725728"/>
    <w:rsid w:val="2F735266"/>
    <w:rsid w:val="2F751634"/>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6577D"/>
    <w:rsid w:val="305977D4"/>
    <w:rsid w:val="305B2D55"/>
    <w:rsid w:val="305D124C"/>
    <w:rsid w:val="305D74D4"/>
    <w:rsid w:val="305E65F1"/>
    <w:rsid w:val="3060486D"/>
    <w:rsid w:val="306767F3"/>
    <w:rsid w:val="306E1EF1"/>
    <w:rsid w:val="306E6922"/>
    <w:rsid w:val="307002B3"/>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113C7"/>
    <w:rsid w:val="30FA4CE6"/>
    <w:rsid w:val="30FC4EF7"/>
    <w:rsid w:val="310159DF"/>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3EAA"/>
    <w:rsid w:val="318E6312"/>
    <w:rsid w:val="31924B17"/>
    <w:rsid w:val="31951990"/>
    <w:rsid w:val="319A1786"/>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05DDB"/>
    <w:rsid w:val="32044B56"/>
    <w:rsid w:val="32057D4D"/>
    <w:rsid w:val="320B5911"/>
    <w:rsid w:val="320C003E"/>
    <w:rsid w:val="32136F2D"/>
    <w:rsid w:val="321A3515"/>
    <w:rsid w:val="321C63D7"/>
    <w:rsid w:val="32201D6B"/>
    <w:rsid w:val="3221279F"/>
    <w:rsid w:val="32232D9C"/>
    <w:rsid w:val="32240257"/>
    <w:rsid w:val="32255778"/>
    <w:rsid w:val="322B0D18"/>
    <w:rsid w:val="322F4A9A"/>
    <w:rsid w:val="32312593"/>
    <w:rsid w:val="32315610"/>
    <w:rsid w:val="323159FD"/>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95AE4"/>
    <w:rsid w:val="327C6750"/>
    <w:rsid w:val="327E4D99"/>
    <w:rsid w:val="327E6D1B"/>
    <w:rsid w:val="327F04D7"/>
    <w:rsid w:val="32812AE7"/>
    <w:rsid w:val="328B52E1"/>
    <w:rsid w:val="328F15CB"/>
    <w:rsid w:val="329954CB"/>
    <w:rsid w:val="329B6717"/>
    <w:rsid w:val="32A03CF0"/>
    <w:rsid w:val="32A357AE"/>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27BD7"/>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42C6"/>
    <w:rsid w:val="33B47514"/>
    <w:rsid w:val="33B6145C"/>
    <w:rsid w:val="33B94573"/>
    <w:rsid w:val="33BB659B"/>
    <w:rsid w:val="33BC1F56"/>
    <w:rsid w:val="33BC32D5"/>
    <w:rsid w:val="33C0087E"/>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9F0D09"/>
    <w:rsid w:val="34A139B0"/>
    <w:rsid w:val="34A14FAB"/>
    <w:rsid w:val="34A46ADA"/>
    <w:rsid w:val="34A70330"/>
    <w:rsid w:val="34A723E9"/>
    <w:rsid w:val="34A73CB6"/>
    <w:rsid w:val="34A86EFC"/>
    <w:rsid w:val="34AE13F1"/>
    <w:rsid w:val="34AF406A"/>
    <w:rsid w:val="34AF6B2B"/>
    <w:rsid w:val="34B20CB9"/>
    <w:rsid w:val="34B2523D"/>
    <w:rsid w:val="34B3631E"/>
    <w:rsid w:val="34B72433"/>
    <w:rsid w:val="34BB4EBF"/>
    <w:rsid w:val="34C037F6"/>
    <w:rsid w:val="34C510F1"/>
    <w:rsid w:val="34CC14A4"/>
    <w:rsid w:val="34CF701B"/>
    <w:rsid w:val="34D01EFF"/>
    <w:rsid w:val="34D665DD"/>
    <w:rsid w:val="34DB4F48"/>
    <w:rsid w:val="34DC68C6"/>
    <w:rsid w:val="34E509F2"/>
    <w:rsid w:val="34E86316"/>
    <w:rsid w:val="34E95C2F"/>
    <w:rsid w:val="34EA52C6"/>
    <w:rsid w:val="34EE3576"/>
    <w:rsid w:val="34F020FF"/>
    <w:rsid w:val="34F17EC9"/>
    <w:rsid w:val="34F6518B"/>
    <w:rsid w:val="34F9083D"/>
    <w:rsid w:val="34FA344D"/>
    <w:rsid w:val="34FF7FD7"/>
    <w:rsid w:val="35005469"/>
    <w:rsid w:val="35017F79"/>
    <w:rsid w:val="35030562"/>
    <w:rsid w:val="35041FD4"/>
    <w:rsid w:val="35052995"/>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E4034"/>
    <w:rsid w:val="35AF609D"/>
    <w:rsid w:val="35B2395E"/>
    <w:rsid w:val="35B500E7"/>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75C00"/>
    <w:rsid w:val="35EE64EB"/>
    <w:rsid w:val="35F10AFB"/>
    <w:rsid w:val="35F14DB5"/>
    <w:rsid w:val="35F43DF2"/>
    <w:rsid w:val="35F500F0"/>
    <w:rsid w:val="35F60672"/>
    <w:rsid w:val="35F632DC"/>
    <w:rsid w:val="35FB4038"/>
    <w:rsid w:val="35FE5605"/>
    <w:rsid w:val="35FF189A"/>
    <w:rsid w:val="36013E8A"/>
    <w:rsid w:val="360219E2"/>
    <w:rsid w:val="36037987"/>
    <w:rsid w:val="36044720"/>
    <w:rsid w:val="360D6CAB"/>
    <w:rsid w:val="3614405A"/>
    <w:rsid w:val="3615173C"/>
    <w:rsid w:val="3619343A"/>
    <w:rsid w:val="36196E2D"/>
    <w:rsid w:val="361C28F1"/>
    <w:rsid w:val="361E5F79"/>
    <w:rsid w:val="361E6E47"/>
    <w:rsid w:val="36243F62"/>
    <w:rsid w:val="36255FE7"/>
    <w:rsid w:val="362859A8"/>
    <w:rsid w:val="3629620B"/>
    <w:rsid w:val="362B046C"/>
    <w:rsid w:val="362F44EC"/>
    <w:rsid w:val="3630516D"/>
    <w:rsid w:val="36306D85"/>
    <w:rsid w:val="36380784"/>
    <w:rsid w:val="363A6D22"/>
    <w:rsid w:val="363B18FB"/>
    <w:rsid w:val="363E4E6E"/>
    <w:rsid w:val="363F5D6A"/>
    <w:rsid w:val="36466CFB"/>
    <w:rsid w:val="3647595F"/>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81C35"/>
    <w:rsid w:val="367870D6"/>
    <w:rsid w:val="367A12DB"/>
    <w:rsid w:val="367A3D17"/>
    <w:rsid w:val="367B2FE9"/>
    <w:rsid w:val="3683277D"/>
    <w:rsid w:val="36871919"/>
    <w:rsid w:val="368D0336"/>
    <w:rsid w:val="368D31BA"/>
    <w:rsid w:val="369C313F"/>
    <w:rsid w:val="369D08D4"/>
    <w:rsid w:val="369E16D7"/>
    <w:rsid w:val="36A84891"/>
    <w:rsid w:val="36A914F0"/>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A01B9"/>
    <w:rsid w:val="372B3971"/>
    <w:rsid w:val="372F0142"/>
    <w:rsid w:val="37331E41"/>
    <w:rsid w:val="373329D5"/>
    <w:rsid w:val="373736BA"/>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9F1FE8"/>
    <w:rsid w:val="37A24258"/>
    <w:rsid w:val="37A867E7"/>
    <w:rsid w:val="37AB5815"/>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3C31"/>
    <w:rsid w:val="37FE386C"/>
    <w:rsid w:val="380060EB"/>
    <w:rsid w:val="380546E0"/>
    <w:rsid w:val="380853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70CAC"/>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46374"/>
    <w:rsid w:val="38B914DE"/>
    <w:rsid w:val="38BA5014"/>
    <w:rsid w:val="38BA672D"/>
    <w:rsid w:val="38BF75AA"/>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6D3A85"/>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21811"/>
    <w:rsid w:val="39A563F3"/>
    <w:rsid w:val="39AE4B31"/>
    <w:rsid w:val="39AE6303"/>
    <w:rsid w:val="39B261DB"/>
    <w:rsid w:val="39B65847"/>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E47AA3"/>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74CEB"/>
    <w:rsid w:val="3A2B63E8"/>
    <w:rsid w:val="3A2C09D8"/>
    <w:rsid w:val="3A2C3BA6"/>
    <w:rsid w:val="3A2C57C2"/>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31B64"/>
    <w:rsid w:val="3C8638D5"/>
    <w:rsid w:val="3C88070C"/>
    <w:rsid w:val="3C893553"/>
    <w:rsid w:val="3C8A5CF1"/>
    <w:rsid w:val="3C8C02E7"/>
    <w:rsid w:val="3C8D4D4D"/>
    <w:rsid w:val="3C8E1340"/>
    <w:rsid w:val="3C916D91"/>
    <w:rsid w:val="3C9832BC"/>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17B1D"/>
    <w:rsid w:val="3D05649D"/>
    <w:rsid w:val="3D056F8B"/>
    <w:rsid w:val="3D0918B6"/>
    <w:rsid w:val="3D0D0F5F"/>
    <w:rsid w:val="3D0E2650"/>
    <w:rsid w:val="3D0E7B96"/>
    <w:rsid w:val="3D126167"/>
    <w:rsid w:val="3D13316C"/>
    <w:rsid w:val="3D1C3A7C"/>
    <w:rsid w:val="3D2121EC"/>
    <w:rsid w:val="3D24596E"/>
    <w:rsid w:val="3D2558DA"/>
    <w:rsid w:val="3D283331"/>
    <w:rsid w:val="3D2A7154"/>
    <w:rsid w:val="3D2D5705"/>
    <w:rsid w:val="3D2E57FB"/>
    <w:rsid w:val="3D310462"/>
    <w:rsid w:val="3D314391"/>
    <w:rsid w:val="3D3256F4"/>
    <w:rsid w:val="3D344D4E"/>
    <w:rsid w:val="3D362CDD"/>
    <w:rsid w:val="3D3A74A4"/>
    <w:rsid w:val="3D3C4CF9"/>
    <w:rsid w:val="3D4206BE"/>
    <w:rsid w:val="3D433BE3"/>
    <w:rsid w:val="3D4410E3"/>
    <w:rsid w:val="3D45563E"/>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E0651C"/>
    <w:rsid w:val="3DE107A0"/>
    <w:rsid w:val="3DE121B4"/>
    <w:rsid w:val="3DE21CE1"/>
    <w:rsid w:val="3DE413BA"/>
    <w:rsid w:val="3DE572D4"/>
    <w:rsid w:val="3DE637C5"/>
    <w:rsid w:val="3DE64097"/>
    <w:rsid w:val="3DE643C6"/>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71DB9"/>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E6604"/>
    <w:rsid w:val="3E4E6CDE"/>
    <w:rsid w:val="3E4F6FC8"/>
    <w:rsid w:val="3E5108CB"/>
    <w:rsid w:val="3E513A70"/>
    <w:rsid w:val="3E530307"/>
    <w:rsid w:val="3E535F39"/>
    <w:rsid w:val="3E56265A"/>
    <w:rsid w:val="3E5E230C"/>
    <w:rsid w:val="3E5F25B3"/>
    <w:rsid w:val="3E5F6DF9"/>
    <w:rsid w:val="3E633790"/>
    <w:rsid w:val="3E74301D"/>
    <w:rsid w:val="3E74610F"/>
    <w:rsid w:val="3E79217F"/>
    <w:rsid w:val="3E7D0CB0"/>
    <w:rsid w:val="3E7D2494"/>
    <w:rsid w:val="3E7D7398"/>
    <w:rsid w:val="3E850127"/>
    <w:rsid w:val="3E850395"/>
    <w:rsid w:val="3E85512E"/>
    <w:rsid w:val="3E8F5775"/>
    <w:rsid w:val="3E921F0F"/>
    <w:rsid w:val="3E9278FD"/>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250A3"/>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6185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5DB4"/>
    <w:rsid w:val="404A0ADE"/>
    <w:rsid w:val="404B727B"/>
    <w:rsid w:val="4051638A"/>
    <w:rsid w:val="4053273E"/>
    <w:rsid w:val="40586B1A"/>
    <w:rsid w:val="40592F9A"/>
    <w:rsid w:val="405C46EC"/>
    <w:rsid w:val="40645970"/>
    <w:rsid w:val="406D6CD1"/>
    <w:rsid w:val="406E640F"/>
    <w:rsid w:val="40713C95"/>
    <w:rsid w:val="40750331"/>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96B50"/>
    <w:rsid w:val="40DB5285"/>
    <w:rsid w:val="40DB542E"/>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40721"/>
    <w:rsid w:val="41D66E7D"/>
    <w:rsid w:val="41D818EF"/>
    <w:rsid w:val="41D87C00"/>
    <w:rsid w:val="41D9447A"/>
    <w:rsid w:val="41DC48D7"/>
    <w:rsid w:val="41DC5AD1"/>
    <w:rsid w:val="41E26577"/>
    <w:rsid w:val="41E76E0D"/>
    <w:rsid w:val="41EB650D"/>
    <w:rsid w:val="41F16692"/>
    <w:rsid w:val="41F4517E"/>
    <w:rsid w:val="41FA376E"/>
    <w:rsid w:val="41FD6A73"/>
    <w:rsid w:val="41FE6CB2"/>
    <w:rsid w:val="42032AFE"/>
    <w:rsid w:val="420556C8"/>
    <w:rsid w:val="42057535"/>
    <w:rsid w:val="420C1102"/>
    <w:rsid w:val="4214720F"/>
    <w:rsid w:val="4215698E"/>
    <w:rsid w:val="421576E7"/>
    <w:rsid w:val="4217488D"/>
    <w:rsid w:val="421A74E9"/>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B6471"/>
    <w:rsid w:val="427C184E"/>
    <w:rsid w:val="428260AB"/>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0C85"/>
    <w:rsid w:val="42E36698"/>
    <w:rsid w:val="42E736DA"/>
    <w:rsid w:val="42E9081C"/>
    <w:rsid w:val="42EC2E29"/>
    <w:rsid w:val="42ED2458"/>
    <w:rsid w:val="42EF0CCD"/>
    <w:rsid w:val="42F1490F"/>
    <w:rsid w:val="42F25520"/>
    <w:rsid w:val="42F81BD3"/>
    <w:rsid w:val="42FA52E0"/>
    <w:rsid w:val="43054AC6"/>
    <w:rsid w:val="430A701A"/>
    <w:rsid w:val="430B23FA"/>
    <w:rsid w:val="430D0405"/>
    <w:rsid w:val="4312542E"/>
    <w:rsid w:val="4313302F"/>
    <w:rsid w:val="431417E6"/>
    <w:rsid w:val="431558DA"/>
    <w:rsid w:val="4318449F"/>
    <w:rsid w:val="431F7799"/>
    <w:rsid w:val="432009E1"/>
    <w:rsid w:val="43206F9C"/>
    <w:rsid w:val="43233D79"/>
    <w:rsid w:val="432958E1"/>
    <w:rsid w:val="432E62EC"/>
    <w:rsid w:val="43334F51"/>
    <w:rsid w:val="433429FE"/>
    <w:rsid w:val="4334351A"/>
    <w:rsid w:val="43353730"/>
    <w:rsid w:val="43396575"/>
    <w:rsid w:val="433B46C8"/>
    <w:rsid w:val="434C394D"/>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B5AA5"/>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55C3D"/>
    <w:rsid w:val="4609131F"/>
    <w:rsid w:val="460A71DA"/>
    <w:rsid w:val="460B5599"/>
    <w:rsid w:val="460C052B"/>
    <w:rsid w:val="460C2B01"/>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3FB"/>
    <w:rsid w:val="4664264C"/>
    <w:rsid w:val="46665B82"/>
    <w:rsid w:val="46687376"/>
    <w:rsid w:val="46696D7B"/>
    <w:rsid w:val="466A3D97"/>
    <w:rsid w:val="466B13E5"/>
    <w:rsid w:val="466E0B75"/>
    <w:rsid w:val="4670547D"/>
    <w:rsid w:val="46736A34"/>
    <w:rsid w:val="46814267"/>
    <w:rsid w:val="46822FF2"/>
    <w:rsid w:val="468431CC"/>
    <w:rsid w:val="46845983"/>
    <w:rsid w:val="46846139"/>
    <w:rsid w:val="468706E8"/>
    <w:rsid w:val="468B73C2"/>
    <w:rsid w:val="46934B28"/>
    <w:rsid w:val="4695611E"/>
    <w:rsid w:val="469F0CB5"/>
    <w:rsid w:val="469F3883"/>
    <w:rsid w:val="46A75545"/>
    <w:rsid w:val="46A8450E"/>
    <w:rsid w:val="46AB3E47"/>
    <w:rsid w:val="46AD5953"/>
    <w:rsid w:val="46AD62DE"/>
    <w:rsid w:val="46B06152"/>
    <w:rsid w:val="46B34986"/>
    <w:rsid w:val="46B56FB5"/>
    <w:rsid w:val="46B8054D"/>
    <w:rsid w:val="46B861B8"/>
    <w:rsid w:val="46BA6F65"/>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63539"/>
    <w:rsid w:val="46E8617B"/>
    <w:rsid w:val="46EA398E"/>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CE23C2"/>
    <w:rsid w:val="47D03D38"/>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5A26CA"/>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1644"/>
    <w:rsid w:val="48BE1954"/>
    <w:rsid w:val="48BE3B16"/>
    <w:rsid w:val="48C75FB9"/>
    <w:rsid w:val="48C8522F"/>
    <w:rsid w:val="48CB6C5A"/>
    <w:rsid w:val="48D06C71"/>
    <w:rsid w:val="48D23681"/>
    <w:rsid w:val="48DB7460"/>
    <w:rsid w:val="48DC46E1"/>
    <w:rsid w:val="48DD2F42"/>
    <w:rsid w:val="48DD3A88"/>
    <w:rsid w:val="48DF5221"/>
    <w:rsid w:val="48DF6F67"/>
    <w:rsid w:val="48E14DCD"/>
    <w:rsid w:val="48E45A97"/>
    <w:rsid w:val="48E54B2D"/>
    <w:rsid w:val="48E717A3"/>
    <w:rsid w:val="48E92B4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601E"/>
    <w:rsid w:val="4A017C98"/>
    <w:rsid w:val="4A080E5C"/>
    <w:rsid w:val="4A0B352C"/>
    <w:rsid w:val="4A0C0468"/>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35B24"/>
    <w:rsid w:val="4A545D35"/>
    <w:rsid w:val="4A55194D"/>
    <w:rsid w:val="4A5B1329"/>
    <w:rsid w:val="4A5B7FD1"/>
    <w:rsid w:val="4A6159C0"/>
    <w:rsid w:val="4A6579CD"/>
    <w:rsid w:val="4A672F5C"/>
    <w:rsid w:val="4A6B6B3E"/>
    <w:rsid w:val="4A6C083F"/>
    <w:rsid w:val="4A6D0FD7"/>
    <w:rsid w:val="4A724018"/>
    <w:rsid w:val="4A726BD6"/>
    <w:rsid w:val="4A7417EC"/>
    <w:rsid w:val="4A74295B"/>
    <w:rsid w:val="4A755FA4"/>
    <w:rsid w:val="4A775D75"/>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07BD"/>
    <w:rsid w:val="4AD6694F"/>
    <w:rsid w:val="4ADE4335"/>
    <w:rsid w:val="4AE137C9"/>
    <w:rsid w:val="4AE964A0"/>
    <w:rsid w:val="4AEA606D"/>
    <w:rsid w:val="4AF157AF"/>
    <w:rsid w:val="4AF20166"/>
    <w:rsid w:val="4AF250F4"/>
    <w:rsid w:val="4AF30717"/>
    <w:rsid w:val="4AFA3F80"/>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6C6032"/>
    <w:rsid w:val="4B736854"/>
    <w:rsid w:val="4B741C5B"/>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466"/>
    <w:rsid w:val="4BDD394A"/>
    <w:rsid w:val="4BDF3626"/>
    <w:rsid w:val="4BE23FF0"/>
    <w:rsid w:val="4BE27C81"/>
    <w:rsid w:val="4BEB7123"/>
    <w:rsid w:val="4BED0DF8"/>
    <w:rsid w:val="4BF03E60"/>
    <w:rsid w:val="4BF178E8"/>
    <w:rsid w:val="4BF644B2"/>
    <w:rsid w:val="4BFD1A3C"/>
    <w:rsid w:val="4C0074CC"/>
    <w:rsid w:val="4C021DD3"/>
    <w:rsid w:val="4C040DF4"/>
    <w:rsid w:val="4C053F9C"/>
    <w:rsid w:val="4C057789"/>
    <w:rsid w:val="4C060683"/>
    <w:rsid w:val="4C074DE8"/>
    <w:rsid w:val="4C090003"/>
    <w:rsid w:val="4C0C3ECD"/>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66D2F"/>
    <w:rsid w:val="4C79226D"/>
    <w:rsid w:val="4C7B0F88"/>
    <w:rsid w:val="4C7C25EF"/>
    <w:rsid w:val="4C804B21"/>
    <w:rsid w:val="4C805134"/>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915C0"/>
    <w:rsid w:val="4D497A50"/>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45189"/>
    <w:rsid w:val="4D866EF9"/>
    <w:rsid w:val="4D8808E0"/>
    <w:rsid w:val="4D8A3A34"/>
    <w:rsid w:val="4D8C2260"/>
    <w:rsid w:val="4D931B21"/>
    <w:rsid w:val="4D945CBA"/>
    <w:rsid w:val="4D962DD6"/>
    <w:rsid w:val="4D981807"/>
    <w:rsid w:val="4D9E05B7"/>
    <w:rsid w:val="4DA128E8"/>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DFD7540"/>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EFF1A01"/>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52ACA"/>
    <w:rsid w:val="4F363754"/>
    <w:rsid w:val="4F394923"/>
    <w:rsid w:val="4F3A030D"/>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4837"/>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244B3B"/>
    <w:rsid w:val="503417D4"/>
    <w:rsid w:val="5034215C"/>
    <w:rsid w:val="50344279"/>
    <w:rsid w:val="50375EAE"/>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715A85"/>
    <w:rsid w:val="50734618"/>
    <w:rsid w:val="5073496F"/>
    <w:rsid w:val="507D0723"/>
    <w:rsid w:val="507D48CA"/>
    <w:rsid w:val="50825850"/>
    <w:rsid w:val="5083437F"/>
    <w:rsid w:val="50892381"/>
    <w:rsid w:val="508E78AC"/>
    <w:rsid w:val="50950349"/>
    <w:rsid w:val="50984F82"/>
    <w:rsid w:val="509B0639"/>
    <w:rsid w:val="50A20EE3"/>
    <w:rsid w:val="50A37037"/>
    <w:rsid w:val="50AB061E"/>
    <w:rsid w:val="50AC70CB"/>
    <w:rsid w:val="50AD52AF"/>
    <w:rsid w:val="50B502A3"/>
    <w:rsid w:val="50B66209"/>
    <w:rsid w:val="50B91558"/>
    <w:rsid w:val="50BA0905"/>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24007"/>
    <w:rsid w:val="51075A5B"/>
    <w:rsid w:val="510B3924"/>
    <w:rsid w:val="510E7722"/>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576D5"/>
    <w:rsid w:val="51480A97"/>
    <w:rsid w:val="514A03E9"/>
    <w:rsid w:val="514E3CC7"/>
    <w:rsid w:val="514F03E0"/>
    <w:rsid w:val="515278BC"/>
    <w:rsid w:val="5156447F"/>
    <w:rsid w:val="515842D5"/>
    <w:rsid w:val="515934C1"/>
    <w:rsid w:val="515C4DD5"/>
    <w:rsid w:val="51624BEE"/>
    <w:rsid w:val="51627F0D"/>
    <w:rsid w:val="516E206D"/>
    <w:rsid w:val="51741E6C"/>
    <w:rsid w:val="51756972"/>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8F5904"/>
    <w:rsid w:val="52983F10"/>
    <w:rsid w:val="52985187"/>
    <w:rsid w:val="529921F1"/>
    <w:rsid w:val="529A7E86"/>
    <w:rsid w:val="529E12E7"/>
    <w:rsid w:val="529F3A66"/>
    <w:rsid w:val="52A036C2"/>
    <w:rsid w:val="52A049A3"/>
    <w:rsid w:val="52A219C4"/>
    <w:rsid w:val="52A41CB2"/>
    <w:rsid w:val="52AD335C"/>
    <w:rsid w:val="52AD4907"/>
    <w:rsid w:val="52AE7568"/>
    <w:rsid w:val="52B35288"/>
    <w:rsid w:val="52B378D5"/>
    <w:rsid w:val="52B63DBD"/>
    <w:rsid w:val="52B916BC"/>
    <w:rsid w:val="52B945AB"/>
    <w:rsid w:val="52B963F4"/>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3733"/>
    <w:rsid w:val="538459BE"/>
    <w:rsid w:val="53893051"/>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E6611"/>
    <w:rsid w:val="53CF2A16"/>
    <w:rsid w:val="53D221BC"/>
    <w:rsid w:val="53D260C2"/>
    <w:rsid w:val="53D31BF0"/>
    <w:rsid w:val="53D547DC"/>
    <w:rsid w:val="53D81052"/>
    <w:rsid w:val="53D82D17"/>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1D180D"/>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A3E51"/>
    <w:rsid w:val="549B144B"/>
    <w:rsid w:val="549B20E6"/>
    <w:rsid w:val="549E4DCB"/>
    <w:rsid w:val="54A60315"/>
    <w:rsid w:val="54A86088"/>
    <w:rsid w:val="54AE07B7"/>
    <w:rsid w:val="54B86248"/>
    <w:rsid w:val="54BA4E25"/>
    <w:rsid w:val="54BB1089"/>
    <w:rsid w:val="54C24B82"/>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6624F"/>
    <w:rsid w:val="555846D7"/>
    <w:rsid w:val="55594E86"/>
    <w:rsid w:val="555978A5"/>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86438"/>
    <w:rsid w:val="55EE3558"/>
    <w:rsid w:val="55F34504"/>
    <w:rsid w:val="55F55069"/>
    <w:rsid w:val="55F56D0E"/>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E358E7"/>
    <w:rsid w:val="56E365E9"/>
    <w:rsid w:val="56EA3486"/>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16594D"/>
    <w:rsid w:val="57212288"/>
    <w:rsid w:val="57236AD8"/>
    <w:rsid w:val="57273EC6"/>
    <w:rsid w:val="572E3DC7"/>
    <w:rsid w:val="57320543"/>
    <w:rsid w:val="57330C79"/>
    <w:rsid w:val="57356E87"/>
    <w:rsid w:val="573A01AE"/>
    <w:rsid w:val="573A1BD7"/>
    <w:rsid w:val="573C2D65"/>
    <w:rsid w:val="573D0DE5"/>
    <w:rsid w:val="57405EA8"/>
    <w:rsid w:val="57466BB3"/>
    <w:rsid w:val="57472139"/>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12479"/>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1484"/>
    <w:rsid w:val="580B30A9"/>
    <w:rsid w:val="580E43B2"/>
    <w:rsid w:val="58127039"/>
    <w:rsid w:val="5816679F"/>
    <w:rsid w:val="58171D79"/>
    <w:rsid w:val="58172A08"/>
    <w:rsid w:val="581874A3"/>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A0114"/>
    <w:rsid w:val="58CA5531"/>
    <w:rsid w:val="58CB0FB1"/>
    <w:rsid w:val="58CC2FBC"/>
    <w:rsid w:val="58CD10D0"/>
    <w:rsid w:val="58CD5D4C"/>
    <w:rsid w:val="58CE073A"/>
    <w:rsid w:val="58D24A87"/>
    <w:rsid w:val="58D25899"/>
    <w:rsid w:val="58D40B43"/>
    <w:rsid w:val="58D701DE"/>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2F238B"/>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55C14"/>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90F66"/>
    <w:rsid w:val="59FF3986"/>
    <w:rsid w:val="59FF713F"/>
    <w:rsid w:val="5A033838"/>
    <w:rsid w:val="5A033A8B"/>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50CDA"/>
    <w:rsid w:val="5AA77EBD"/>
    <w:rsid w:val="5AAB3608"/>
    <w:rsid w:val="5AAD115C"/>
    <w:rsid w:val="5AAF0085"/>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D60B1"/>
    <w:rsid w:val="5AF10757"/>
    <w:rsid w:val="5AF60196"/>
    <w:rsid w:val="5AF70F88"/>
    <w:rsid w:val="5AF90F95"/>
    <w:rsid w:val="5AFE4E4F"/>
    <w:rsid w:val="5AFF4230"/>
    <w:rsid w:val="5B001867"/>
    <w:rsid w:val="5B027F64"/>
    <w:rsid w:val="5B043ACD"/>
    <w:rsid w:val="5B0D44D7"/>
    <w:rsid w:val="5B121DF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90B0C"/>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5E2C9C"/>
    <w:rsid w:val="5D637C85"/>
    <w:rsid w:val="5D680387"/>
    <w:rsid w:val="5D6D1BE9"/>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425F2"/>
    <w:rsid w:val="5DB72169"/>
    <w:rsid w:val="5DB72195"/>
    <w:rsid w:val="5DB72CEA"/>
    <w:rsid w:val="5DB76529"/>
    <w:rsid w:val="5DBF0827"/>
    <w:rsid w:val="5DC0151D"/>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77011"/>
    <w:rsid w:val="5DF86C4B"/>
    <w:rsid w:val="5DF946B2"/>
    <w:rsid w:val="5DFA04F6"/>
    <w:rsid w:val="5DFA256B"/>
    <w:rsid w:val="5DFB0270"/>
    <w:rsid w:val="5E034523"/>
    <w:rsid w:val="5E0349B6"/>
    <w:rsid w:val="5E056095"/>
    <w:rsid w:val="5E090D92"/>
    <w:rsid w:val="5E0C6185"/>
    <w:rsid w:val="5E0F1114"/>
    <w:rsid w:val="5E0F24C8"/>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B3E15"/>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D61BC"/>
    <w:rsid w:val="5FC017AD"/>
    <w:rsid w:val="5FC06AB4"/>
    <w:rsid w:val="5FC142EE"/>
    <w:rsid w:val="5FD763E3"/>
    <w:rsid w:val="5FD7706A"/>
    <w:rsid w:val="5FDA46C8"/>
    <w:rsid w:val="5FDB4F3D"/>
    <w:rsid w:val="5FDC0ABD"/>
    <w:rsid w:val="5FE10819"/>
    <w:rsid w:val="5FE30BA2"/>
    <w:rsid w:val="5FE5700B"/>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4D0A40"/>
    <w:rsid w:val="60565B3E"/>
    <w:rsid w:val="605E7523"/>
    <w:rsid w:val="605F164B"/>
    <w:rsid w:val="60682124"/>
    <w:rsid w:val="60695291"/>
    <w:rsid w:val="606A3E56"/>
    <w:rsid w:val="606B1CB6"/>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913BAC"/>
    <w:rsid w:val="6094775D"/>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47574"/>
    <w:rsid w:val="615643FF"/>
    <w:rsid w:val="615D7476"/>
    <w:rsid w:val="615F7EE9"/>
    <w:rsid w:val="61612929"/>
    <w:rsid w:val="61643743"/>
    <w:rsid w:val="616A5B5D"/>
    <w:rsid w:val="61725159"/>
    <w:rsid w:val="61731D66"/>
    <w:rsid w:val="61747347"/>
    <w:rsid w:val="617C37F4"/>
    <w:rsid w:val="617E6243"/>
    <w:rsid w:val="617F6860"/>
    <w:rsid w:val="61843430"/>
    <w:rsid w:val="6187740C"/>
    <w:rsid w:val="618F45CD"/>
    <w:rsid w:val="618F5BBE"/>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9466C"/>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C52F6"/>
    <w:rsid w:val="623E03FD"/>
    <w:rsid w:val="623E3CFD"/>
    <w:rsid w:val="623E628C"/>
    <w:rsid w:val="623F001F"/>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17B4"/>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00E7A"/>
    <w:rsid w:val="635339A8"/>
    <w:rsid w:val="63554BAF"/>
    <w:rsid w:val="6357400C"/>
    <w:rsid w:val="63574F6E"/>
    <w:rsid w:val="635C1B93"/>
    <w:rsid w:val="635C28DF"/>
    <w:rsid w:val="635E544C"/>
    <w:rsid w:val="635F0E01"/>
    <w:rsid w:val="63602152"/>
    <w:rsid w:val="636075B2"/>
    <w:rsid w:val="636A0F15"/>
    <w:rsid w:val="636B6090"/>
    <w:rsid w:val="636E75C9"/>
    <w:rsid w:val="6377373A"/>
    <w:rsid w:val="637A63EB"/>
    <w:rsid w:val="637C3482"/>
    <w:rsid w:val="63812A61"/>
    <w:rsid w:val="6385218B"/>
    <w:rsid w:val="63864A92"/>
    <w:rsid w:val="638C16E5"/>
    <w:rsid w:val="638F22B7"/>
    <w:rsid w:val="639154D4"/>
    <w:rsid w:val="63933614"/>
    <w:rsid w:val="63991163"/>
    <w:rsid w:val="63993990"/>
    <w:rsid w:val="639A1276"/>
    <w:rsid w:val="639A34E0"/>
    <w:rsid w:val="639D6B08"/>
    <w:rsid w:val="63A65D5A"/>
    <w:rsid w:val="63AB1FE1"/>
    <w:rsid w:val="63AC7FA8"/>
    <w:rsid w:val="63B40250"/>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73DF"/>
    <w:rsid w:val="64193316"/>
    <w:rsid w:val="641E2F9B"/>
    <w:rsid w:val="641F6408"/>
    <w:rsid w:val="64231C35"/>
    <w:rsid w:val="64267B2C"/>
    <w:rsid w:val="642C2369"/>
    <w:rsid w:val="6435158C"/>
    <w:rsid w:val="64361A2B"/>
    <w:rsid w:val="643E73D7"/>
    <w:rsid w:val="643F2D0D"/>
    <w:rsid w:val="64462AD4"/>
    <w:rsid w:val="64477E7E"/>
    <w:rsid w:val="644C64F7"/>
    <w:rsid w:val="644D3DD1"/>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06DE4"/>
    <w:rsid w:val="64E20892"/>
    <w:rsid w:val="64E41485"/>
    <w:rsid w:val="64E91047"/>
    <w:rsid w:val="64E934DA"/>
    <w:rsid w:val="64EE1A84"/>
    <w:rsid w:val="64F05517"/>
    <w:rsid w:val="64F45D47"/>
    <w:rsid w:val="64FB3A3F"/>
    <w:rsid w:val="64FB7419"/>
    <w:rsid w:val="64FC5F83"/>
    <w:rsid w:val="650027AD"/>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2B0887"/>
    <w:rsid w:val="653A7CE0"/>
    <w:rsid w:val="653C1600"/>
    <w:rsid w:val="653F2910"/>
    <w:rsid w:val="653F3F4B"/>
    <w:rsid w:val="654234E3"/>
    <w:rsid w:val="65442614"/>
    <w:rsid w:val="65483234"/>
    <w:rsid w:val="655A3450"/>
    <w:rsid w:val="655B2CF8"/>
    <w:rsid w:val="655E4E68"/>
    <w:rsid w:val="655E5BA3"/>
    <w:rsid w:val="656503D7"/>
    <w:rsid w:val="6568546B"/>
    <w:rsid w:val="656A73CE"/>
    <w:rsid w:val="657024EB"/>
    <w:rsid w:val="657076A0"/>
    <w:rsid w:val="65753C46"/>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CD38C5"/>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60EC"/>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96231"/>
    <w:rsid w:val="665D3B1E"/>
    <w:rsid w:val="665E3FA2"/>
    <w:rsid w:val="66614701"/>
    <w:rsid w:val="666358BC"/>
    <w:rsid w:val="66693CFE"/>
    <w:rsid w:val="66695AF1"/>
    <w:rsid w:val="666E74C1"/>
    <w:rsid w:val="667357CC"/>
    <w:rsid w:val="66785614"/>
    <w:rsid w:val="667A263F"/>
    <w:rsid w:val="667C1648"/>
    <w:rsid w:val="66802FE7"/>
    <w:rsid w:val="66812D23"/>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93C"/>
    <w:rsid w:val="66DC7B4A"/>
    <w:rsid w:val="66DD09EC"/>
    <w:rsid w:val="66DF46C2"/>
    <w:rsid w:val="66E32819"/>
    <w:rsid w:val="66E40E13"/>
    <w:rsid w:val="66E41E0B"/>
    <w:rsid w:val="66E8129F"/>
    <w:rsid w:val="66E85249"/>
    <w:rsid w:val="66EB12C4"/>
    <w:rsid w:val="66F14286"/>
    <w:rsid w:val="66F43AE9"/>
    <w:rsid w:val="66F47B55"/>
    <w:rsid w:val="66FD3BFA"/>
    <w:rsid w:val="66FF75FB"/>
    <w:rsid w:val="67046F82"/>
    <w:rsid w:val="6707649E"/>
    <w:rsid w:val="67097AAA"/>
    <w:rsid w:val="670D1B71"/>
    <w:rsid w:val="67100251"/>
    <w:rsid w:val="671553CC"/>
    <w:rsid w:val="67185503"/>
    <w:rsid w:val="671A0DE7"/>
    <w:rsid w:val="671D4475"/>
    <w:rsid w:val="672149C6"/>
    <w:rsid w:val="67281EC7"/>
    <w:rsid w:val="672920F2"/>
    <w:rsid w:val="672A0608"/>
    <w:rsid w:val="672D7681"/>
    <w:rsid w:val="6730014F"/>
    <w:rsid w:val="6730372A"/>
    <w:rsid w:val="67344028"/>
    <w:rsid w:val="67392A66"/>
    <w:rsid w:val="6743130C"/>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33DF3"/>
    <w:rsid w:val="67BC3207"/>
    <w:rsid w:val="67BD009C"/>
    <w:rsid w:val="67BD05D7"/>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75D9C"/>
    <w:rsid w:val="680A41A4"/>
    <w:rsid w:val="680E4C61"/>
    <w:rsid w:val="680F5FD5"/>
    <w:rsid w:val="6810136D"/>
    <w:rsid w:val="68132D66"/>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139D"/>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7013B"/>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8F37C6"/>
    <w:rsid w:val="689434DA"/>
    <w:rsid w:val="689545CE"/>
    <w:rsid w:val="68956C27"/>
    <w:rsid w:val="68983320"/>
    <w:rsid w:val="689A0693"/>
    <w:rsid w:val="689B4C17"/>
    <w:rsid w:val="689F4CC7"/>
    <w:rsid w:val="68A01296"/>
    <w:rsid w:val="68A41E22"/>
    <w:rsid w:val="68A6513E"/>
    <w:rsid w:val="68A97007"/>
    <w:rsid w:val="68AE2BE9"/>
    <w:rsid w:val="68B14444"/>
    <w:rsid w:val="68B229A4"/>
    <w:rsid w:val="68B478A9"/>
    <w:rsid w:val="68BA6A04"/>
    <w:rsid w:val="68BC201A"/>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01EB8"/>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8E05A1"/>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1D9E"/>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81040"/>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F0D8D"/>
    <w:rsid w:val="6ACF2081"/>
    <w:rsid w:val="6ACF2150"/>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37C8"/>
    <w:rsid w:val="6C084114"/>
    <w:rsid w:val="6C093B94"/>
    <w:rsid w:val="6C0F41E1"/>
    <w:rsid w:val="6C1A6E88"/>
    <w:rsid w:val="6C235E3E"/>
    <w:rsid w:val="6C267A02"/>
    <w:rsid w:val="6C29167F"/>
    <w:rsid w:val="6C29793D"/>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5B5F19"/>
    <w:rsid w:val="6C606D35"/>
    <w:rsid w:val="6C644454"/>
    <w:rsid w:val="6C651AA6"/>
    <w:rsid w:val="6C6649B7"/>
    <w:rsid w:val="6C737A47"/>
    <w:rsid w:val="6C7E492F"/>
    <w:rsid w:val="6C814DA2"/>
    <w:rsid w:val="6C854DD4"/>
    <w:rsid w:val="6C8846F8"/>
    <w:rsid w:val="6C88786E"/>
    <w:rsid w:val="6C8C360E"/>
    <w:rsid w:val="6C916601"/>
    <w:rsid w:val="6C930994"/>
    <w:rsid w:val="6C974442"/>
    <w:rsid w:val="6C9827C3"/>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406C5"/>
    <w:rsid w:val="6CF543B5"/>
    <w:rsid w:val="6CF70AA0"/>
    <w:rsid w:val="6CF86A65"/>
    <w:rsid w:val="6CFD462E"/>
    <w:rsid w:val="6D017862"/>
    <w:rsid w:val="6D071C15"/>
    <w:rsid w:val="6D0774BF"/>
    <w:rsid w:val="6D0809E9"/>
    <w:rsid w:val="6D0A7B4E"/>
    <w:rsid w:val="6D0B09C6"/>
    <w:rsid w:val="6D0D6024"/>
    <w:rsid w:val="6D0F2B02"/>
    <w:rsid w:val="6D1A1781"/>
    <w:rsid w:val="6D1D0576"/>
    <w:rsid w:val="6D1F26CE"/>
    <w:rsid w:val="6D2001F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C5BC6"/>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22A3B"/>
    <w:rsid w:val="6DA815FD"/>
    <w:rsid w:val="6DB43CBF"/>
    <w:rsid w:val="6DB65267"/>
    <w:rsid w:val="6DBA2144"/>
    <w:rsid w:val="6DBE777E"/>
    <w:rsid w:val="6DBE7C28"/>
    <w:rsid w:val="6DC24B1B"/>
    <w:rsid w:val="6DC616C6"/>
    <w:rsid w:val="6DC822B5"/>
    <w:rsid w:val="6DC869CE"/>
    <w:rsid w:val="6DCA662C"/>
    <w:rsid w:val="6DCB0323"/>
    <w:rsid w:val="6DCF2EC8"/>
    <w:rsid w:val="6DD06258"/>
    <w:rsid w:val="6DD14EEB"/>
    <w:rsid w:val="6DD54A74"/>
    <w:rsid w:val="6DD651C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9085A"/>
    <w:rsid w:val="6E4A4406"/>
    <w:rsid w:val="6E4D0909"/>
    <w:rsid w:val="6E4F73BE"/>
    <w:rsid w:val="6E550D31"/>
    <w:rsid w:val="6E56438B"/>
    <w:rsid w:val="6E566306"/>
    <w:rsid w:val="6E5A4474"/>
    <w:rsid w:val="6E60101C"/>
    <w:rsid w:val="6E691B5F"/>
    <w:rsid w:val="6E69641A"/>
    <w:rsid w:val="6E6B1B2A"/>
    <w:rsid w:val="6E6C3079"/>
    <w:rsid w:val="6E6D7B97"/>
    <w:rsid w:val="6E6E2208"/>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5235C"/>
    <w:rsid w:val="6EE649B1"/>
    <w:rsid w:val="6EEB5DEB"/>
    <w:rsid w:val="6EEC616C"/>
    <w:rsid w:val="6EED5A95"/>
    <w:rsid w:val="6EF31F89"/>
    <w:rsid w:val="6EF423D8"/>
    <w:rsid w:val="6EF510DC"/>
    <w:rsid w:val="6EF5513D"/>
    <w:rsid w:val="6EF65FE4"/>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1F003D"/>
    <w:rsid w:val="6F2246AE"/>
    <w:rsid w:val="6F2E08DA"/>
    <w:rsid w:val="6F32698F"/>
    <w:rsid w:val="6F327424"/>
    <w:rsid w:val="6F384EB8"/>
    <w:rsid w:val="6F3C0E50"/>
    <w:rsid w:val="6F3E5385"/>
    <w:rsid w:val="6F4000EC"/>
    <w:rsid w:val="6F461E51"/>
    <w:rsid w:val="6F480882"/>
    <w:rsid w:val="6F48148F"/>
    <w:rsid w:val="6F4D3FFE"/>
    <w:rsid w:val="6F4F0CC1"/>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CF2CB0"/>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D57C4"/>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47414"/>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901BC"/>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128A9"/>
    <w:rsid w:val="723B06B1"/>
    <w:rsid w:val="723B0B95"/>
    <w:rsid w:val="723B52B8"/>
    <w:rsid w:val="72440F1E"/>
    <w:rsid w:val="724A4324"/>
    <w:rsid w:val="72522723"/>
    <w:rsid w:val="725340BD"/>
    <w:rsid w:val="72542A36"/>
    <w:rsid w:val="72555383"/>
    <w:rsid w:val="725676AC"/>
    <w:rsid w:val="725C77EE"/>
    <w:rsid w:val="725D1C13"/>
    <w:rsid w:val="72603ACC"/>
    <w:rsid w:val="726048F1"/>
    <w:rsid w:val="7264705B"/>
    <w:rsid w:val="726843AE"/>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EF2C87"/>
    <w:rsid w:val="72F31AE3"/>
    <w:rsid w:val="72F32BA1"/>
    <w:rsid w:val="72F457C3"/>
    <w:rsid w:val="72F81755"/>
    <w:rsid w:val="72FB27FC"/>
    <w:rsid w:val="72FB78A7"/>
    <w:rsid w:val="7301303C"/>
    <w:rsid w:val="73024E04"/>
    <w:rsid w:val="730B0185"/>
    <w:rsid w:val="730B2912"/>
    <w:rsid w:val="730C0128"/>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C33E6"/>
    <w:rsid w:val="733E3498"/>
    <w:rsid w:val="733E5133"/>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0703F"/>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907E7"/>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4137"/>
    <w:rsid w:val="746A50E5"/>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63100"/>
    <w:rsid w:val="75181445"/>
    <w:rsid w:val="751A36F4"/>
    <w:rsid w:val="751C7D45"/>
    <w:rsid w:val="752546B5"/>
    <w:rsid w:val="752C3826"/>
    <w:rsid w:val="752F371C"/>
    <w:rsid w:val="7531594A"/>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30E54"/>
    <w:rsid w:val="75D638B0"/>
    <w:rsid w:val="75D71109"/>
    <w:rsid w:val="75DB5530"/>
    <w:rsid w:val="75E007CE"/>
    <w:rsid w:val="75E376A3"/>
    <w:rsid w:val="75E82B30"/>
    <w:rsid w:val="75ED5A36"/>
    <w:rsid w:val="75F03BF2"/>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A5829"/>
    <w:rsid w:val="765C20F6"/>
    <w:rsid w:val="765D3600"/>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2345"/>
    <w:rsid w:val="76947C92"/>
    <w:rsid w:val="76982F33"/>
    <w:rsid w:val="76A5622D"/>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0428"/>
    <w:rsid w:val="774E4305"/>
    <w:rsid w:val="774F423A"/>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7FC3AFA"/>
    <w:rsid w:val="78005696"/>
    <w:rsid w:val="78005B7D"/>
    <w:rsid w:val="780445C5"/>
    <w:rsid w:val="780551E7"/>
    <w:rsid w:val="78067A5B"/>
    <w:rsid w:val="780A565F"/>
    <w:rsid w:val="780B2FEF"/>
    <w:rsid w:val="780B65FF"/>
    <w:rsid w:val="780C15F4"/>
    <w:rsid w:val="780C5081"/>
    <w:rsid w:val="780F0AC0"/>
    <w:rsid w:val="7810391B"/>
    <w:rsid w:val="7810621D"/>
    <w:rsid w:val="78114B77"/>
    <w:rsid w:val="7812520C"/>
    <w:rsid w:val="781935EC"/>
    <w:rsid w:val="781D006F"/>
    <w:rsid w:val="78213084"/>
    <w:rsid w:val="78213648"/>
    <w:rsid w:val="7827005C"/>
    <w:rsid w:val="78280CF1"/>
    <w:rsid w:val="78287DBF"/>
    <w:rsid w:val="78294ED1"/>
    <w:rsid w:val="782C38CF"/>
    <w:rsid w:val="782D43D1"/>
    <w:rsid w:val="78305E38"/>
    <w:rsid w:val="783328A6"/>
    <w:rsid w:val="783C4C63"/>
    <w:rsid w:val="783E427D"/>
    <w:rsid w:val="783F1D19"/>
    <w:rsid w:val="78433AD2"/>
    <w:rsid w:val="7845703E"/>
    <w:rsid w:val="784B2E74"/>
    <w:rsid w:val="784B334C"/>
    <w:rsid w:val="7850331D"/>
    <w:rsid w:val="78511191"/>
    <w:rsid w:val="78520561"/>
    <w:rsid w:val="785364C5"/>
    <w:rsid w:val="78536AC3"/>
    <w:rsid w:val="7858776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30EB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B0BA1"/>
    <w:rsid w:val="798B7ED4"/>
    <w:rsid w:val="798E6887"/>
    <w:rsid w:val="799058F1"/>
    <w:rsid w:val="79905D90"/>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2C0"/>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E48D6"/>
    <w:rsid w:val="7AAA7146"/>
    <w:rsid w:val="7AAC5FCE"/>
    <w:rsid w:val="7AAD5343"/>
    <w:rsid w:val="7AB02E81"/>
    <w:rsid w:val="7AB23B17"/>
    <w:rsid w:val="7AB44A8D"/>
    <w:rsid w:val="7AB53955"/>
    <w:rsid w:val="7AB67A58"/>
    <w:rsid w:val="7ABC1E5D"/>
    <w:rsid w:val="7ABD44B1"/>
    <w:rsid w:val="7ABF492A"/>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030D2"/>
    <w:rsid w:val="7B22481B"/>
    <w:rsid w:val="7B263396"/>
    <w:rsid w:val="7B2861B5"/>
    <w:rsid w:val="7B293581"/>
    <w:rsid w:val="7B2B0D4C"/>
    <w:rsid w:val="7B2E31AC"/>
    <w:rsid w:val="7B317274"/>
    <w:rsid w:val="7B324EC7"/>
    <w:rsid w:val="7B3378B2"/>
    <w:rsid w:val="7B384D69"/>
    <w:rsid w:val="7B394BFD"/>
    <w:rsid w:val="7B405BAD"/>
    <w:rsid w:val="7B415DB8"/>
    <w:rsid w:val="7B420E2A"/>
    <w:rsid w:val="7B423BF1"/>
    <w:rsid w:val="7B49391E"/>
    <w:rsid w:val="7B4B4A95"/>
    <w:rsid w:val="7B53523A"/>
    <w:rsid w:val="7B555750"/>
    <w:rsid w:val="7B592DDD"/>
    <w:rsid w:val="7B5A2D1F"/>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C75D1"/>
    <w:rsid w:val="7C8E642B"/>
    <w:rsid w:val="7C9447AA"/>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139D"/>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11A6B"/>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71933"/>
    <w:rsid w:val="7E377DFA"/>
    <w:rsid w:val="7E386871"/>
    <w:rsid w:val="7E396410"/>
    <w:rsid w:val="7E3A049A"/>
    <w:rsid w:val="7E3B1C7F"/>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26CA"/>
    <w:rsid w:val="7EA16798"/>
    <w:rsid w:val="7EA666C5"/>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7CD"/>
    <w:rsid w:val="7F5F66C5"/>
    <w:rsid w:val="7F601B98"/>
    <w:rsid w:val="7F614A34"/>
    <w:rsid w:val="7F614D28"/>
    <w:rsid w:val="7F6179F3"/>
    <w:rsid w:val="7F63372A"/>
    <w:rsid w:val="7F642634"/>
    <w:rsid w:val="7F6812CE"/>
    <w:rsid w:val="7F69519A"/>
    <w:rsid w:val="7F70218A"/>
    <w:rsid w:val="7F7514A2"/>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62A76"/>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5693627-F49E-49B8-9F74-9072447B1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spacing w:after="0" w:line="415" w:lineRule="auto"/>
      <w:outlineLvl w:val="1"/>
    </w:pPr>
    <w:rPr>
      <w:rFonts w:ascii="Times New Roman" w:eastAsia="Times New Roman" w:hAnsi="Times New Roman"/>
      <w:b/>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Normal"/>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
    <w:qFormat/>
    <w:pPr>
      <w:numPr>
        <w:numId w:val="2"/>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094CD-3395-420B-8E57-A43A0B970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3310</Words>
  <Characters>18867</Characters>
  <Application>Microsoft Office Word</Application>
  <DocSecurity>0</DocSecurity>
  <Lines>157</Lines>
  <Paragraphs>44</Paragraphs>
  <ScaleCrop>false</ScaleCrop>
  <Company>ZTE</Company>
  <LinksUpToDate>false</LinksUpToDate>
  <CharactersWithSpaces>22133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928</cp:revision>
  <dcterms:created xsi:type="dcterms:W3CDTF">2021-01-18T03:27:00Z</dcterms:created>
  <dcterms:modified xsi:type="dcterms:W3CDTF">2022-09-30T09:37:00Z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BF5FC1D7C46145B0B0EA6954D43841CF</vt:lpwstr>
  </property>
</Properties>
</file>